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624" w:lineRule="exact"/>
        <w:ind w:left="0"/>
        <w:jc w:val="center"/>
        <w:rPr>
          <w:rFonts w:hint="eastAsia" w:ascii="宋体" w:hAnsi="宋体" w:eastAsia="宋体" w:cs="宋体"/>
          <w:sz w:val="44"/>
          <w:szCs w:val="44"/>
        </w:rPr>
      </w:pPr>
      <w:r>
        <w:rPr>
          <w:rFonts w:hint="eastAsia" w:ascii="宋体" w:hAnsi="宋体" w:eastAsia="宋体" w:cs="宋体"/>
          <w:spacing w:val="-2"/>
          <w:position w:val="15"/>
          <w:sz w:val="44"/>
          <w:szCs w:val="44"/>
        </w:rPr>
        <w:t>深圳</w:t>
      </w:r>
      <w:r>
        <w:rPr>
          <w:rFonts w:hint="eastAsia" w:ascii="宋体" w:hAnsi="宋体" w:eastAsia="宋体" w:cs="宋体"/>
          <w:spacing w:val="-1"/>
          <w:position w:val="15"/>
          <w:sz w:val="44"/>
          <w:szCs w:val="44"/>
        </w:rPr>
        <w:t>市地铁集团有限公司</w:t>
      </w:r>
    </w:p>
    <w:p>
      <w:pPr>
        <w:spacing w:line="219" w:lineRule="auto"/>
        <w:ind w:left="0"/>
        <w:jc w:val="center"/>
        <w:rPr>
          <w:rFonts w:hint="eastAsia" w:ascii="宋体" w:hAnsi="宋体" w:eastAsia="宋体" w:cs="宋体"/>
          <w:sz w:val="44"/>
          <w:szCs w:val="44"/>
        </w:rPr>
      </w:pPr>
      <w:r>
        <w:rPr>
          <w:rFonts w:hint="eastAsia" w:ascii="宋体" w:hAnsi="宋体" w:eastAsia="宋体" w:cs="宋体"/>
          <w:spacing w:val="-4"/>
          <w:sz w:val="44"/>
          <w:szCs w:val="44"/>
        </w:rPr>
        <w:t>定标</w:t>
      </w:r>
      <w:r>
        <w:rPr>
          <w:rFonts w:hint="eastAsia" w:ascii="宋体" w:hAnsi="宋体" w:eastAsia="宋体" w:cs="宋体"/>
          <w:spacing w:val="-3"/>
          <w:sz w:val="44"/>
          <w:szCs w:val="44"/>
        </w:rPr>
        <w:t>委</w:t>
      </w:r>
      <w:r>
        <w:rPr>
          <w:rFonts w:hint="eastAsia" w:ascii="宋体" w:hAnsi="宋体" w:eastAsia="宋体" w:cs="宋体"/>
          <w:spacing w:val="-2"/>
          <w:sz w:val="44"/>
          <w:szCs w:val="44"/>
        </w:rPr>
        <w:t>员会工作细则</w:t>
      </w:r>
      <w:r>
        <w:rPr>
          <w:rFonts w:hint="eastAsia" w:ascii="宋体" w:hAnsi="宋体" w:eastAsia="宋体" w:cs="宋体"/>
          <w:spacing w:val="-2"/>
          <w:sz w:val="44"/>
          <w:szCs w:val="44"/>
          <w:lang w:val="en-US" w:eastAsia="zh-CN"/>
        </w:rPr>
        <w:t>（2023年修订）</w:t>
      </w:r>
    </w:p>
    <w:p>
      <w:pPr>
        <w:spacing w:line="35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color w:val="000000" w:themeColor="text1"/>
          <w:spacing w:val="8"/>
          <w:sz w:val="32"/>
          <w:szCs w:val="32"/>
          <w14:textOutline w14:w="5442" w14:cap="flat" w14:cmpd="sng">
            <w14:solidFill>
              <w14:srgbClr w14:val="444444"/>
            </w14:solidFill>
            <w14:prstDash w14:val="solid"/>
            <w14:miter w14:val="0"/>
          </w14:textOutline>
          <w14:textFill>
            <w14:solidFill>
              <w14:schemeClr w14:val="tx1"/>
            </w14:solidFill>
          </w14:textFill>
        </w:rPr>
      </w:pPr>
      <w:r>
        <w:rPr>
          <w:rFonts w:hint="eastAsia" w:ascii="黑体" w:hAnsi="黑体" w:eastAsia="黑体" w:cs="黑体"/>
          <w:b w:val="0"/>
          <w:bCs w:val="0"/>
          <w:color w:val="000000" w:themeColor="text1"/>
          <w:spacing w:val="8"/>
          <w:sz w:val="32"/>
          <w:szCs w:val="32"/>
          <w14:textOutline w14:w="5442" w14:cap="flat" w14:cmpd="sng">
            <w14:solidFill>
              <w14:srgbClr w14:val="444444"/>
            </w14:solidFill>
            <w14:prstDash w14:val="solid"/>
            <w14:miter w14:val="0"/>
          </w14:textOutline>
          <w14:textFill>
            <w14:solidFill>
              <w14:schemeClr w14:val="tx1"/>
            </w14:solidFill>
          </w14:textFill>
        </w:rPr>
        <w:t>第一章  总则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color w:val="000000" w:themeColor="text1"/>
          <w:spacing w:val="8"/>
          <w:sz w:val="21"/>
          <w:szCs w:val="21"/>
          <w14:textOutline w14:w="5442" w14:cap="flat" w14:cmpd="sng">
            <w14:solidFill>
              <w14:srgbClr w14:val="444444"/>
            </w14:solidFill>
            <w14:prstDash w14:val="solid"/>
            <w14:miter w14:val="0"/>
          </w14:textOutli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1" w:firstLineChars="200"/>
        <w:jc w:val="both"/>
        <w:textAlignment w:val="baseline"/>
        <w:rPr>
          <w:rFonts w:hint="eastAsia" w:ascii="仿宋" w:hAnsi="仿宋" w:eastAsia="仿宋" w:cs="仿宋"/>
          <w:sz w:val="32"/>
          <w:szCs w:val="32"/>
        </w:rPr>
      </w:pPr>
      <w:r>
        <w:rPr>
          <w:rFonts w:hint="eastAsia" w:ascii="仿宋" w:hAnsi="仿宋" w:eastAsia="仿宋" w:cs="仿宋"/>
          <w:b/>
          <w:bCs/>
          <w:spacing w:val="-8"/>
          <w:sz w:val="32"/>
          <w:szCs w:val="32"/>
        </w:rPr>
        <w:t>第一条</w:t>
      </w:r>
      <w:r>
        <w:rPr>
          <w:rFonts w:hint="eastAsia" w:ascii="仿宋" w:hAnsi="仿宋" w:eastAsia="仿宋" w:cs="仿宋"/>
          <w:b/>
          <w:bCs/>
          <w:spacing w:val="-8"/>
          <w:sz w:val="32"/>
          <w:szCs w:val="32"/>
          <w:lang w:val="en-US" w:eastAsia="zh-CN"/>
        </w:rPr>
        <w:t xml:space="preserve"> </w:t>
      </w:r>
      <w:r>
        <w:rPr>
          <w:rFonts w:hint="eastAsia" w:ascii="仿宋" w:hAnsi="仿宋" w:eastAsia="仿宋" w:cs="仿宋"/>
          <w:b/>
          <w:bCs/>
          <w:spacing w:val="-4"/>
          <w:sz w:val="32"/>
          <w:szCs w:val="32"/>
        </w:rPr>
        <w:t>编制依据</w:t>
      </w:r>
      <w:r>
        <w:rPr>
          <w:rFonts w:hint="eastAsia" w:ascii="仿宋" w:hAnsi="仿宋" w:eastAsia="仿宋" w:cs="仿宋"/>
          <w:b/>
          <w:bCs/>
          <w:spacing w:val="-4"/>
          <w:sz w:val="32"/>
          <w:szCs w:val="32"/>
          <w:lang w:val="en-US" w:eastAsia="zh-CN"/>
        </w:rPr>
        <w:t xml:space="preserve"> </w:t>
      </w:r>
      <w:r>
        <w:rPr>
          <w:rFonts w:hint="eastAsia" w:ascii="仿宋" w:hAnsi="仿宋" w:eastAsia="仿宋" w:cs="仿宋"/>
          <w:spacing w:val="-4"/>
          <w:sz w:val="32"/>
          <w:szCs w:val="32"/>
        </w:rPr>
        <w:t>为了规范和指导定标权的行使，落实“招标人</w:t>
      </w:r>
      <w:r>
        <w:rPr>
          <w:rFonts w:hint="eastAsia" w:ascii="仿宋" w:hAnsi="仿宋" w:eastAsia="仿宋" w:cs="仿宋"/>
          <w:spacing w:val="-12"/>
          <w:sz w:val="32"/>
          <w:szCs w:val="32"/>
        </w:rPr>
        <w:t>负责制”，实现招投标的择优与竞价，建立内控机制，根据《关于</w:t>
      </w:r>
      <w:r>
        <w:rPr>
          <w:rFonts w:hint="eastAsia" w:ascii="仿宋" w:hAnsi="仿宋" w:eastAsia="仿宋" w:cs="仿宋"/>
          <w:spacing w:val="-10"/>
          <w:sz w:val="32"/>
          <w:szCs w:val="32"/>
        </w:rPr>
        <w:t>建设工程招</w:t>
      </w:r>
      <w:r>
        <w:rPr>
          <w:rFonts w:hint="eastAsia" w:ascii="仿宋" w:hAnsi="仿宋" w:eastAsia="仿宋" w:cs="仿宋"/>
          <w:spacing w:val="-6"/>
          <w:sz w:val="32"/>
          <w:szCs w:val="32"/>
        </w:rPr>
        <w:t>标</w:t>
      </w:r>
      <w:r>
        <w:rPr>
          <w:rFonts w:hint="eastAsia" w:ascii="仿宋" w:hAnsi="仿宋" w:eastAsia="仿宋" w:cs="仿宋"/>
          <w:spacing w:val="-5"/>
          <w:sz w:val="32"/>
          <w:szCs w:val="32"/>
        </w:rPr>
        <w:t>投标改革的若干规定》</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深府〔2015〕73 号</w:t>
      </w:r>
      <w:r>
        <w:rPr>
          <w:rFonts w:hint="eastAsia" w:ascii="仿宋" w:hAnsi="仿宋" w:eastAsia="仿宋" w:cs="仿宋"/>
          <w:spacing w:val="-5"/>
          <w:sz w:val="32"/>
          <w:szCs w:val="32"/>
          <w:lang w:eastAsia="zh-CN"/>
        </w:rPr>
        <w:t>）、《关于进一步完善建设工程招标投标制度的若干措施》（深建规〔2020〕1号）、《关于进一步规范招标投标有关事宜的通知》（深建市场〔2022〕4号）</w:t>
      </w:r>
      <w:r>
        <w:rPr>
          <w:rFonts w:hint="eastAsia" w:ascii="仿宋" w:hAnsi="仿宋" w:eastAsia="仿宋" w:cs="仿宋"/>
          <w:spacing w:val="5"/>
          <w:sz w:val="32"/>
          <w:szCs w:val="32"/>
        </w:rPr>
        <w:t>等相关法规，制定本</w:t>
      </w:r>
      <w:r>
        <w:rPr>
          <w:rFonts w:hint="eastAsia" w:ascii="仿宋" w:hAnsi="仿宋" w:eastAsia="仿宋" w:cs="仿宋"/>
          <w:spacing w:val="-4"/>
          <w:sz w:val="32"/>
          <w:szCs w:val="32"/>
        </w:rPr>
        <w:t>工</w:t>
      </w:r>
      <w:r>
        <w:rPr>
          <w:rFonts w:hint="eastAsia" w:ascii="仿宋" w:hAnsi="仿宋" w:eastAsia="仿宋" w:cs="仿宋"/>
          <w:spacing w:val="-2"/>
          <w:sz w:val="32"/>
          <w:szCs w:val="32"/>
        </w:rPr>
        <w:t>作细则。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jc w:val="both"/>
        <w:textAlignment w:val="baseline"/>
        <w:rPr>
          <w:rFonts w:hint="eastAsia" w:ascii="仿宋" w:hAnsi="仿宋" w:eastAsia="仿宋" w:cs="仿宋"/>
          <w:sz w:val="32"/>
          <w:szCs w:val="32"/>
        </w:rPr>
      </w:pPr>
      <w:r>
        <w:rPr>
          <w:rFonts w:hint="eastAsia" w:ascii="仿宋" w:hAnsi="仿宋" w:eastAsia="仿宋" w:cs="仿宋"/>
          <w:b/>
          <w:bCs/>
          <w:spacing w:val="8"/>
          <w:sz w:val="32"/>
          <w:szCs w:val="32"/>
        </w:rPr>
        <w:t>第</w:t>
      </w:r>
      <w:r>
        <w:rPr>
          <w:rFonts w:hint="eastAsia" w:ascii="仿宋" w:hAnsi="仿宋" w:eastAsia="仿宋" w:cs="仿宋"/>
          <w:b/>
          <w:bCs/>
          <w:spacing w:val="5"/>
          <w:sz w:val="32"/>
          <w:szCs w:val="32"/>
        </w:rPr>
        <w:t>二条</w:t>
      </w:r>
      <w:r>
        <w:rPr>
          <w:rFonts w:hint="eastAsia" w:ascii="仿宋" w:hAnsi="仿宋" w:eastAsia="仿宋" w:cs="仿宋"/>
          <w:b/>
          <w:bCs/>
          <w:spacing w:val="5"/>
          <w:sz w:val="32"/>
          <w:szCs w:val="32"/>
          <w:lang w:val="en-US" w:eastAsia="zh-CN"/>
        </w:rPr>
        <w:t xml:space="preserve"> </w:t>
      </w:r>
      <w:r>
        <w:rPr>
          <w:rFonts w:hint="eastAsia" w:ascii="仿宋" w:hAnsi="仿宋" w:eastAsia="仿宋" w:cs="仿宋"/>
          <w:b/>
          <w:bCs/>
          <w:spacing w:val="5"/>
          <w:sz w:val="32"/>
          <w:szCs w:val="32"/>
        </w:rPr>
        <w:t>适用范围</w:t>
      </w:r>
      <w:r>
        <w:rPr>
          <w:rFonts w:hint="eastAsia" w:ascii="仿宋" w:hAnsi="仿宋" w:eastAsia="仿宋" w:cs="仿宋"/>
          <w:b/>
          <w:bCs/>
          <w:spacing w:val="5"/>
          <w:sz w:val="32"/>
          <w:szCs w:val="32"/>
          <w:lang w:val="en-US" w:eastAsia="zh-CN"/>
        </w:rPr>
        <w:t xml:space="preserve"> </w:t>
      </w:r>
      <w:r>
        <w:rPr>
          <w:rFonts w:hint="eastAsia" w:ascii="仿宋" w:hAnsi="仿宋" w:eastAsia="仿宋" w:cs="仿宋"/>
          <w:spacing w:val="5"/>
          <w:sz w:val="32"/>
          <w:szCs w:val="32"/>
        </w:rPr>
        <w:t>本细则适用于集团总部及各下属直管单位采</w:t>
      </w:r>
      <w:r>
        <w:rPr>
          <w:rFonts w:hint="eastAsia" w:ascii="仿宋" w:hAnsi="仿宋" w:eastAsia="仿宋" w:cs="仿宋"/>
          <w:spacing w:val="-1"/>
          <w:sz w:val="32"/>
          <w:szCs w:val="32"/>
        </w:rPr>
        <w:t>用“定性评审、评定分离”方</w:t>
      </w:r>
      <w:r>
        <w:rPr>
          <w:rFonts w:hint="eastAsia" w:ascii="仿宋" w:hAnsi="仿宋" w:eastAsia="仿宋" w:cs="仿宋"/>
          <w:sz w:val="32"/>
          <w:szCs w:val="32"/>
        </w:rPr>
        <w:t>式的招标项目。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firstLineChars="200"/>
        <w:jc w:val="both"/>
        <w:textAlignment w:val="baseline"/>
        <w:rPr>
          <w:rFonts w:hint="eastAsia" w:ascii="仿宋" w:hAnsi="仿宋" w:eastAsia="仿宋" w:cs="仿宋"/>
          <w:sz w:val="32"/>
          <w:szCs w:val="32"/>
        </w:rPr>
      </w:pPr>
      <w:r>
        <w:rPr>
          <w:rFonts w:hint="eastAsia" w:ascii="仿宋" w:hAnsi="仿宋" w:eastAsia="仿宋" w:cs="仿宋"/>
          <w:b/>
          <w:bCs/>
          <w:spacing w:val="-1"/>
          <w:sz w:val="32"/>
          <w:szCs w:val="32"/>
        </w:rPr>
        <w:t>第三条</w:t>
      </w:r>
      <w:r>
        <w:rPr>
          <w:rFonts w:hint="eastAsia" w:ascii="仿宋" w:hAnsi="仿宋" w:eastAsia="仿宋" w:cs="仿宋"/>
          <w:b/>
          <w:bCs/>
          <w:spacing w:val="-1"/>
          <w:sz w:val="32"/>
          <w:szCs w:val="32"/>
          <w:lang w:val="en-US" w:eastAsia="zh-CN"/>
        </w:rPr>
        <w:t xml:space="preserve"> </w:t>
      </w:r>
      <w:r>
        <w:rPr>
          <w:rFonts w:hint="eastAsia" w:ascii="仿宋" w:hAnsi="仿宋" w:eastAsia="仿宋" w:cs="仿宋"/>
          <w:b/>
          <w:bCs/>
          <w:spacing w:val="-1"/>
          <w:sz w:val="32"/>
          <w:szCs w:val="32"/>
        </w:rPr>
        <w:t>定标工作原则</w:t>
      </w:r>
      <w:r>
        <w:rPr>
          <w:rFonts w:hint="eastAsia" w:ascii="仿宋" w:hAnsi="仿宋" w:eastAsia="仿宋" w:cs="仿宋"/>
          <w:spacing w:val="-1"/>
          <w:sz w:val="32"/>
          <w:szCs w:val="32"/>
          <w:lang w:val="en-US" w:eastAsia="zh-CN"/>
        </w:rPr>
        <w:t xml:space="preserve"> </w:t>
      </w:r>
      <w:r>
        <w:rPr>
          <w:rFonts w:hint="eastAsia" w:ascii="仿宋" w:hAnsi="仿宋" w:eastAsia="仿宋" w:cs="仿宋"/>
          <w:spacing w:val="-1"/>
          <w:sz w:val="32"/>
          <w:szCs w:val="32"/>
        </w:rPr>
        <w:t>定</w:t>
      </w:r>
      <w:r>
        <w:rPr>
          <w:rFonts w:hint="eastAsia" w:ascii="仿宋" w:hAnsi="仿宋" w:eastAsia="仿宋" w:cs="仿宋"/>
          <w:sz w:val="32"/>
          <w:szCs w:val="32"/>
        </w:rPr>
        <w:t>标应遵循以下原则：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jc w:val="both"/>
        <w:textAlignment w:val="baseline"/>
        <w:rPr>
          <w:rFonts w:hint="eastAsia" w:ascii="仿宋" w:hAnsi="仿宋" w:eastAsia="仿宋" w:cs="仿宋"/>
          <w:spacing w:val="1"/>
          <w:sz w:val="32"/>
          <w:szCs w:val="32"/>
          <w:lang w:eastAsia="zh-CN"/>
        </w:rPr>
      </w:pPr>
      <w:r>
        <w:rPr>
          <w:rFonts w:hint="eastAsia" w:ascii="仿宋" w:hAnsi="仿宋" w:eastAsia="仿宋" w:cs="仿宋"/>
          <w:spacing w:val="1"/>
          <w:sz w:val="32"/>
          <w:szCs w:val="32"/>
          <w:lang w:eastAsia="zh-CN"/>
        </w:rPr>
        <w:t>（一）“</w:t>
      </w:r>
      <w:r>
        <w:rPr>
          <w:rFonts w:hint="eastAsia" w:ascii="仿宋" w:hAnsi="仿宋" w:eastAsia="仿宋" w:cs="仿宋"/>
          <w:color w:val="000000"/>
          <w:spacing w:val="1"/>
          <w:sz w:val="32"/>
          <w:szCs w:val="32"/>
          <w:lang w:eastAsia="zh-CN"/>
        </w:rPr>
        <w:t>先择优、后同质比价；质价匹配、价格合理</w:t>
      </w:r>
      <w:r>
        <w:rPr>
          <w:rFonts w:hint="eastAsia" w:ascii="仿宋" w:hAnsi="仿宋" w:eastAsia="仿宋" w:cs="仿宋"/>
          <w:spacing w:val="1"/>
          <w:sz w:val="32"/>
          <w:szCs w:val="32"/>
          <w:lang w:eastAsia="zh-CN"/>
        </w:rPr>
        <w:t>”的原则；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jc w:val="both"/>
        <w:textAlignment w:val="baseline"/>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二</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定标委员会成员的决策应符合公平、公正原则，应始</w:t>
      </w:r>
      <w:r>
        <w:rPr>
          <w:rFonts w:hint="eastAsia" w:ascii="仿宋" w:hAnsi="仿宋" w:eastAsia="仿宋" w:cs="仿宋"/>
          <w:sz w:val="32"/>
          <w:szCs w:val="32"/>
        </w:rPr>
        <w:t>终按</w:t>
      </w:r>
      <w:r>
        <w:rPr>
          <w:rFonts w:hint="eastAsia" w:ascii="仿宋" w:hAnsi="仿宋" w:eastAsia="仿宋" w:cs="仿宋"/>
          <w:spacing w:val="-1"/>
          <w:sz w:val="32"/>
          <w:szCs w:val="32"/>
        </w:rPr>
        <w:t>相同且前后一致的规则</w:t>
      </w:r>
      <w:r>
        <w:rPr>
          <w:rFonts w:hint="eastAsia" w:ascii="仿宋" w:hAnsi="仿宋" w:eastAsia="仿宋" w:cs="仿宋"/>
          <w:sz w:val="32"/>
          <w:szCs w:val="32"/>
        </w:rPr>
        <w:t>做出决策</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567"/>
        <w:jc w:val="both"/>
        <w:textAlignment w:val="baseline"/>
        <w:rPr>
          <w:rFonts w:hint="eastAsia" w:ascii="仿宋" w:hAnsi="仿宋" w:eastAsia="仿宋" w:cs="仿宋"/>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color w:val="000000" w:themeColor="text1"/>
          <w:spacing w:val="8"/>
          <w:sz w:val="32"/>
          <w:szCs w:val="32"/>
          <w14:textOutline w14:w="5442" w14:cap="flat" w14:cmpd="sng">
            <w14:solidFill>
              <w14:srgbClr w14:val="444444"/>
            </w14:solidFill>
            <w14:prstDash w14:val="solid"/>
            <w14:miter w14:val="0"/>
          </w14:textOutline>
          <w14:textFill>
            <w14:solidFill>
              <w14:schemeClr w14:val="tx1"/>
            </w14:solidFill>
          </w14:textFill>
        </w:rPr>
      </w:pPr>
      <w:r>
        <w:rPr>
          <w:rFonts w:hint="eastAsia" w:ascii="黑体" w:hAnsi="黑体" w:eastAsia="黑体" w:cs="黑体"/>
          <w:b w:val="0"/>
          <w:bCs w:val="0"/>
          <w:color w:val="000000" w:themeColor="text1"/>
          <w:spacing w:val="8"/>
          <w:sz w:val="32"/>
          <w:szCs w:val="32"/>
          <w14:textOutline w14:w="5442" w14:cap="flat" w14:cmpd="sng">
            <w14:solidFill>
              <w14:srgbClr w14:val="444444"/>
            </w14:solidFill>
            <w14:prstDash w14:val="solid"/>
            <w14:miter w14:val="0"/>
          </w14:textOutline>
          <w14:textFill>
            <w14:solidFill>
              <w14:schemeClr w14:val="tx1"/>
            </w14:solidFill>
          </w14:textFill>
        </w:rPr>
        <w:t xml:space="preserve">第二章  </w:t>
      </w:r>
      <w:r>
        <w:rPr>
          <w:rFonts w:hint="eastAsia" w:ascii="黑体" w:hAnsi="黑体" w:eastAsia="黑体" w:cs="黑体"/>
          <w:b w:val="0"/>
          <w:bCs w:val="0"/>
          <w:color w:val="000000" w:themeColor="text1"/>
          <w:spacing w:val="8"/>
          <w:sz w:val="32"/>
          <w:szCs w:val="32"/>
          <w:lang w:val="en-US" w:eastAsia="zh-CN"/>
          <w14:textOutline w14:w="5442" w14:cap="flat" w14:cmpd="sng">
            <w14:solidFill>
              <w14:srgbClr w14:val="444444"/>
            </w14:solidFill>
            <w14:prstDash w14:val="solid"/>
            <w14:miter w14:val="0"/>
          </w14:textOutline>
          <w14:textFill>
            <w14:solidFill>
              <w14:schemeClr w14:val="tx1"/>
            </w14:solidFill>
          </w14:textFill>
        </w:rPr>
        <w:t>定</w:t>
      </w:r>
      <w:r>
        <w:rPr>
          <w:rFonts w:hint="eastAsia" w:ascii="黑体" w:hAnsi="黑体" w:eastAsia="黑体" w:cs="黑体"/>
          <w:b w:val="0"/>
          <w:bCs w:val="0"/>
          <w:color w:val="000000" w:themeColor="text1"/>
          <w:spacing w:val="8"/>
          <w:sz w:val="32"/>
          <w:szCs w:val="32"/>
          <w14:textOutline w14:w="5442" w14:cap="flat" w14:cmpd="sng">
            <w14:solidFill>
              <w14:srgbClr w14:val="444444"/>
            </w14:solidFill>
            <w14:prstDash w14:val="solid"/>
            <w14:miter w14:val="0"/>
          </w14:textOutline>
          <w14:textFill>
            <w14:solidFill>
              <w14:schemeClr w14:val="tx1"/>
            </w14:solidFill>
          </w14:textFill>
        </w:rPr>
        <w:t>标工作的流程及要求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b w:val="0"/>
          <w:bCs w:val="0"/>
          <w:color w:val="000000" w:themeColor="text1"/>
          <w:spacing w:val="8"/>
          <w:sz w:val="21"/>
          <w:szCs w:val="21"/>
          <w14:textOutline w14:w="5442" w14:cap="flat" w14:cmpd="sng">
            <w14:solidFill>
              <w14:srgbClr w14:val="444444"/>
            </w14:solidFill>
            <w14:prstDash w14:val="solid"/>
            <w14:miter w14:val="0"/>
          </w14:textOutli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spacing w:val="1"/>
          <w:sz w:val="32"/>
          <w:szCs w:val="32"/>
        </w:rPr>
      </w:pPr>
      <w:r>
        <w:rPr>
          <w:rFonts w:hint="eastAsia" w:ascii="仿宋" w:hAnsi="仿宋" w:eastAsia="仿宋" w:cs="仿宋"/>
          <w:b/>
          <w:bCs/>
          <w:spacing w:val="1"/>
          <w:sz w:val="32"/>
          <w:szCs w:val="32"/>
        </w:rPr>
        <w:t>第四条</w:t>
      </w:r>
      <w:r>
        <w:rPr>
          <w:rFonts w:hint="eastAsia" w:ascii="仿宋" w:hAnsi="仿宋" w:eastAsia="仿宋" w:cs="仿宋"/>
          <w:b/>
          <w:bCs/>
          <w:spacing w:val="1"/>
          <w:sz w:val="32"/>
          <w:szCs w:val="32"/>
          <w:lang w:val="en-US" w:eastAsia="zh-CN"/>
        </w:rPr>
        <w:t xml:space="preserve"> </w:t>
      </w:r>
      <w:r>
        <w:rPr>
          <w:rFonts w:hint="eastAsia" w:ascii="仿宋" w:hAnsi="仿宋" w:eastAsia="仿宋" w:cs="仿宋"/>
          <w:b/>
          <w:bCs/>
          <w:sz w:val="32"/>
          <w:szCs w:val="32"/>
        </w:rPr>
        <w:t>定标</w:t>
      </w:r>
      <w:r>
        <w:rPr>
          <w:rFonts w:hint="eastAsia" w:ascii="仿宋" w:hAnsi="仿宋" w:eastAsia="仿宋" w:cs="仿宋"/>
          <w:b/>
          <w:bCs/>
          <w:sz w:val="32"/>
          <w:szCs w:val="32"/>
          <w:lang w:val="en-US" w:eastAsia="zh-CN"/>
        </w:rPr>
        <w:t>办法</w:t>
      </w:r>
      <w:r>
        <w:rPr>
          <w:rFonts w:hint="eastAsia" w:ascii="仿宋" w:hAnsi="仿宋" w:eastAsia="仿宋" w:cs="仿宋"/>
          <w:sz w:val="32"/>
          <w:szCs w:val="32"/>
          <w:lang w:val="en-US" w:eastAsia="zh-CN"/>
        </w:rPr>
        <w:t xml:space="preserve"> </w:t>
      </w:r>
      <w:r>
        <w:rPr>
          <w:rFonts w:hint="eastAsia" w:ascii="仿宋" w:hAnsi="仿宋" w:eastAsia="仿宋" w:cs="仿宋"/>
          <w:spacing w:val="1"/>
          <w:sz w:val="32"/>
          <w:szCs w:val="32"/>
          <w:lang w:val="en-US" w:eastAsia="zh-CN"/>
        </w:rPr>
        <w:t>定标办法包括定标委员会和监督组的组建方式、定标方法、定标方案、定标依据、定标工作程序等。定标办法应当在项目的招标策划或招标文件编制阶段按权责清单报批，并在审批通过后执行。定标工作流程图见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color w:val="auto"/>
          <w:kern w:val="0"/>
          <w:sz w:val="32"/>
          <w:szCs w:val="32"/>
          <w:lang w:val="en-US" w:eastAsia="zh-CN" w:bidi="ar"/>
        </w:rPr>
      </w:pPr>
      <w:r>
        <w:rPr>
          <w:rFonts w:hint="eastAsia" w:ascii="仿宋" w:hAnsi="仿宋" w:eastAsia="仿宋" w:cs="仿宋"/>
          <w:b/>
          <w:bCs/>
          <w:spacing w:val="1"/>
          <w:sz w:val="32"/>
          <w:szCs w:val="32"/>
        </w:rPr>
        <w:t>第</w:t>
      </w:r>
      <w:r>
        <w:rPr>
          <w:rFonts w:hint="eastAsia" w:ascii="仿宋" w:hAnsi="仿宋" w:eastAsia="仿宋" w:cs="仿宋"/>
          <w:b/>
          <w:bCs/>
          <w:spacing w:val="1"/>
          <w:sz w:val="32"/>
          <w:szCs w:val="32"/>
          <w:lang w:val="en-US" w:eastAsia="zh-CN"/>
        </w:rPr>
        <w:t>五</w:t>
      </w:r>
      <w:r>
        <w:rPr>
          <w:rFonts w:hint="eastAsia" w:ascii="仿宋" w:hAnsi="仿宋" w:eastAsia="仿宋" w:cs="仿宋"/>
          <w:b/>
          <w:bCs/>
          <w:spacing w:val="1"/>
          <w:sz w:val="32"/>
          <w:szCs w:val="32"/>
        </w:rPr>
        <w:t>条</w:t>
      </w:r>
      <w:r>
        <w:rPr>
          <w:rFonts w:hint="eastAsia" w:ascii="仿宋" w:hAnsi="仿宋" w:eastAsia="仿宋" w:cs="仿宋"/>
          <w:b/>
          <w:bCs/>
          <w:spacing w:val="1"/>
          <w:sz w:val="32"/>
          <w:szCs w:val="32"/>
          <w:lang w:val="en-US" w:eastAsia="zh-CN"/>
        </w:rPr>
        <w:t xml:space="preserve"> 定标委员会的组建</w:t>
      </w:r>
      <w:r>
        <w:rPr>
          <w:rFonts w:hint="eastAsia" w:ascii="仿宋" w:hAnsi="仿宋" w:eastAsia="仿宋" w:cs="仿宋"/>
          <w:spacing w:val="1"/>
          <w:sz w:val="32"/>
          <w:szCs w:val="32"/>
          <w:lang w:val="en-US" w:eastAsia="zh-CN"/>
        </w:rPr>
        <w:t xml:space="preserve"> 定标委员会成</w:t>
      </w:r>
      <w:r>
        <w:rPr>
          <w:rFonts w:hint="eastAsia" w:ascii="仿宋" w:hAnsi="仿宋" w:eastAsia="仿宋" w:cs="仿宋"/>
          <w:color w:val="auto"/>
          <w:kern w:val="0"/>
          <w:sz w:val="32"/>
          <w:szCs w:val="32"/>
          <w:lang w:val="en-US" w:eastAsia="zh-CN" w:bidi="ar"/>
        </w:rPr>
        <w:t>员数量为7人及以上单数。</w:t>
      </w:r>
      <w:r>
        <w:rPr>
          <w:rFonts w:hint="eastAsia" w:ascii="仿宋" w:hAnsi="仿宋" w:eastAsia="仿宋" w:cs="仿宋"/>
          <w:spacing w:val="1"/>
          <w:sz w:val="32"/>
          <w:szCs w:val="32"/>
          <w:lang w:val="en-US" w:eastAsia="zh-CN"/>
        </w:rPr>
        <w:t>定标委员会成</w:t>
      </w:r>
      <w:r>
        <w:rPr>
          <w:rFonts w:hint="eastAsia" w:ascii="仿宋" w:hAnsi="仿宋" w:eastAsia="仿宋" w:cs="仿宋"/>
          <w:color w:val="auto"/>
          <w:kern w:val="0"/>
          <w:sz w:val="32"/>
          <w:szCs w:val="32"/>
          <w:lang w:val="en-US" w:eastAsia="zh-CN" w:bidi="ar"/>
        </w:rPr>
        <w:t>员原则上应根据专业设定在集团评标定标专家库中随机抽取；若为重大项目，则应当在重大项目定标专家库随机抽取。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若集团专家库不能满足定标需求，或技术复杂需要外聘专家的，项目主办单位应在采购策划方案中提出临时专家库组建方案，并按权责清单报批。临时专家库的备选人员数量应当是实际定标专家数量的2倍及以上，应当采取随机抽取的方式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定标委员会成员与投标人存在利害关系的，应主动回避。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
          <w:sz w:val="32"/>
          <w:szCs w:val="32"/>
        </w:rPr>
        <w:t>第</w:t>
      </w:r>
      <w:r>
        <w:rPr>
          <w:rFonts w:hint="eastAsia" w:ascii="仿宋" w:hAnsi="仿宋" w:eastAsia="仿宋" w:cs="仿宋"/>
          <w:b/>
          <w:bCs/>
          <w:spacing w:val="1"/>
          <w:sz w:val="32"/>
          <w:szCs w:val="32"/>
          <w:lang w:val="en-US" w:eastAsia="zh-CN"/>
        </w:rPr>
        <w:t>六</w:t>
      </w:r>
      <w:r>
        <w:rPr>
          <w:rFonts w:hint="eastAsia" w:ascii="仿宋" w:hAnsi="仿宋" w:eastAsia="仿宋" w:cs="仿宋"/>
          <w:b/>
          <w:bCs/>
          <w:spacing w:val="1"/>
          <w:sz w:val="32"/>
          <w:szCs w:val="32"/>
        </w:rPr>
        <w:t>条</w:t>
      </w:r>
      <w:r>
        <w:rPr>
          <w:rFonts w:hint="eastAsia" w:ascii="仿宋" w:hAnsi="仿宋" w:eastAsia="仿宋" w:cs="仿宋"/>
          <w:b/>
          <w:bCs/>
          <w:spacing w:val="1"/>
          <w:sz w:val="32"/>
          <w:szCs w:val="32"/>
          <w:lang w:val="en-US" w:eastAsia="zh-CN"/>
        </w:rPr>
        <w:t xml:space="preserve"> </w:t>
      </w:r>
      <w:r>
        <w:rPr>
          <w:rFonts w:hint="eastAsia" w:ascii="仿宋" w:hAnsi="仿宋" w:eastAsia="仿宋" w:cs="仿宋"/>
          <w:b/>
          <w:bCs/>
          <w:sz w:val="32"/>
          <w:szCs w:val="32"/>
          <w:lang w:val="en-US" w:eastAsia="zh-CN"/>
        </w:rPr>
        <w:t>监督</w:t>
      </w:r>
      <w:r>
        <w:rPr>
          <w:rFonts w:hint="eastAsia" w:ascii="仿宋" w:hAnsi="仿宋" w:eastAsia="仿宋" w:cs="仿宋"/>
          <w:sz w:val="32"/>
          <w:szCs w:val="32"/>
          <w:lang w:val="en-US" w:eastAsia="zh-CN"/>
        </w:rPr>
        <w:t xml:space="preserve"> 定标工作应接受集团公司及政府监督部门的监督。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spacing w:val="1"/>
          <w:sz w:val="32"/>
          <w:szCs w:val="32"/>
        </w:rPr>
      </w:pPr>
      <w:r>
        <w:rPr>
          <w:rFonts w:hint="eastAsia" w:ascii="仿宋" w:hAnsi="仿宋" w:eastAsia="仿宋" w:cs="仿宋"/>
          <w:b/>
          <w:bCs/>
          <w:spacing w:val="1"/>
          <w:sz w:val="32"/>
          <w:szCs w:val="32"/>
        </w:rPr>
        <w:t>第</w:t>
      </w:r>
      <w:r>
        <w:rPr>
          <w:rFonts w:hint="eastAsia" w:ascii="仿宋" w:hAnsi="仿宋" w:eastAsia="仿宋" w:cs="仿宋"/>
          <w:b/>
          <w:bCs/>
          <w:spacing w:val="1"/>
          <w:sz w:val="32"/>
          <w:szCs w:val="32"/>
          <w:lang w:val="en-US" w:eastAsia="zh-CN"/>
        </w:rPr>
        <w:t>七</w:t>
      </w:r>
      <w:r>
        <w:rPr>
          <w:rFonts w:hint="eastAsia" w:ascii="仿宋" w:hAnsi="仿宋" w:eastAsia="仿宋" w:cs="仿宋"/>
          <w:b/>
          <w:bCs/>
          <w:spacing w:val="1"/>
          <w:sz w:val="32"/>
          <w:szCs w:val="32"/>
        </w:rPr>
        <w:t>条</w:t>
      </w:r>
      <w:r>
        <w:rPr>
          <w:rFonts w:hint="eastAsia" w:ascii="仿宋" w:hAnsi="仿宋" w:eastAsia="仿宋" w:cs="仿宋"/>
          <w:b/>
          <w:bCs/>
          <w:spacing w:val="1"/>
          <w:sz w:val="32"/>
          <w:szCs w:val="32"/>
          <w:lang w:val="en-US" w:eastAsia="zh-CN"/>
        </w:rPr>
        <w:t xml:space="preserve"> </w:t>
      </w:r>
      <w:r>
        <w:rPr>
          <w:rFonts w:hint="eastAsia" w:ascii="仿宋" w:hAnsi="仿宋" w:eastAsia="仿宋" w:cs="仿宋"/>
          <w:b/>
          <w:bCs/>
          <w:sz w:val="32"/>
          <w:szCs w:val="32"/>
        </w:rPr>
        <w:t>定标</w:t>
      </w:r>
      <w:r>
        <w:rPr>
          <w:rFonts w:hint="eastAsia" w:ascii="仿宋" w:hAnsi="仿宋" w:eastAsia="仿宋" w:cs="仿宋"/>
          <w:b/>
          <w:bCs/>
          <w:sz w:val="32"/>
          <w:szCs w:val="32"/>
          <w:lang w:val="en-US" w:eastAsia="zh-CN"/>
        </w:rPr>
        <w:t>方法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定标方法包括价格竞争法、票决法、票决抽签法、集体议事法或以上方法的组合，原则上不得采用抽签法直接定标。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lang w:val="en-US" w:eastAsia="zh-CN"/>
        </w:rPr>
        <w:t xml:space="preserve">（一）价格竞争法：按照招标文件规定的价格竞争方法确定中标候选人。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（二）票决法：由招标人组建定标委员会，根据票决规则的不同分为“逐轮票决法”和“简单多数直接票决法”。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lang w:val="en-US" w:eastAsia="zh-CN"/>
        </w:rPr>
        <w:t xml:space="preserve">（三）票决抽签法：由招标人组建定标委员会，从进入票决程序的投标人中以投票表决方式确定不少于3名投标人，以随机抽签方式确定中标候选人。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lang w:val="en-US" w:eastAsia="zh-CN"/>
        </w:rPr>
        <w:t xml:space="preserve">（四）集体议事法，由招标人组建定标委员会进行集体商议，定标委员会成员各自发表意见，由定标委员会组长最终确定中标候选人。所有定标委员会成员的意见应当作书面记录并由本人签字确认。采用集体议事法定标的，定标委员会组长应当由招标人的法定代表人或者主要负责人担任。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
          <w:sz w:val="32"/>
          <w:szCs w:val="32"/>
          <w:lang w:val="en-US" w:eastAsia="zh-CN"/>
        </w:rPr>
        <w:t>第八条 定标方案</w:t>
      </w:r>
      <w:r>
        <w:rPr>
          <w:rFonts w:hint="eastAsia" w:ascii="仿宋" w:hAnsi="仿宋" w:eastAsia="仿宋" w:cs="仿宋"/>
          <w:spacing w:val="1"/>
          <w:sz w:val="32"/>
          <w:szCs w:val="32"/>
          <w:lang w:val="en-US" w:eastAsia="zh-CN"/>
        </w:rPr>
        <w:t xml:space="preserve"> 项目定标方案是指导定标委员会开展定标的操作细则，应结合项目实际细化竞价因素、择优要素及优先级别，明确清标内容、定标流程、投票规则等内容。项目主办单位应将定标方案在纪检监察部门备案。其中，进场招标的项目应于招标公告备案时将项目定标方案上传至备案系统加密保存。</w:t>
      </w:r>
      <w:r>
        <w:rPr>
          <w:rFonts w:hint="eastAsia" w:ascii="仿宋" w:hAnsi="仿宋" w:eastAsia="仿宋" w:cs="仿宋"/>
          <w:sz w:val="32"/>
          <w:szCs w:val="32"/>
        </w:rPr>
        <w:t>招标公告对外发布后不得更改项目定标方案，确需更改的应当重新发布招标公告。定标委员会在定标时查看项目定标方案</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b/>
          <w:bCs/>
          <w:spacing w:val="1"/>
          <w:sz w:val="32"/>
          <w:szCs w:val="32"/>
          <w:lang w:val="en-US" w:eastAsia="zh-CN"/>
        </w:rPr>
        <w:t>第九条 定标依据</w:t>
      </w:r>
      <w:r>
        <w:rPr>
          <w:rFonts w:hint="eastAsia" w:ascii="仿宋" w:hAnsi="仿宋" w:eastAsia="仿宋" w:cs="仿宋"/>
          <w:spacing w:val="1"/>
          <w:sz w:val="32"/>
          <w:szCs w:val="32"/>
          <w:lang w:val="en-US" w:eastAsia="zh-CN"/>
        </w:rPr>
        <w:t xml:space="preserve"> 项目定标依据为招标文件、投标文件、评标报告、清标报告、集团及下属直管单位的履约评价文件、招标人认可的其它依据等。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b/>
          <w:bCs/>
          <w:spacing w:val="1"/>
          <w:sz w:val="32"/>
          <w:szCs w:val="32"/>
          <w:lang w:val="en-US" w:eastAsia="zh-CN"/>
        </w:rPr>
        <w:t>第十条 定标工作程序</w:t>
      </w:r>
      <w:r>
        <w:rPr>
          <w:rFonts w:hint="eastAsia" w:ascii="仿宋" w:hAnsi="仿宋" w:eastAsia="仿宋" w:cs="仿宋"/>
          <w:spacing w:val="1"/>
          <w:sz w:val="32"/>
          <w:szCs w:val="32"/>
          <w:lang w:val="en-US" w:eastAsia="zh-CN"/>
        </w:rPr>
        <w:t xml:space="preserve"> 定标委员会应按以下程序定标：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5"/>
        <w:jc w:val="both"/>
        <w:textAlignment w:val="baseline"/>
        <w:rPr>
          <w:rFonts w:hint="eastAsia" w:ascii="仿宋" w:hAnsi="仿宋" w:eastAsia="仿宋" w:cs="仿宋"/>
          <w:sz w:val="32"/>
          <w:szCs w:val="32"/>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一</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研</w:t>
      </w:r>
      <w:r>
        <w:rPr>
          <w:rFonts w:hint="eastAsia" w:ascii="仿宋" w:hAnsi="仿宋" w:eastAsia="仿宋" w:cs="仿宋"/>
          <w:spacing w:val="-4"/>
          <w:sz w:val="32"/>
          <w:szCs w:val="32"/>
        </w:rPr>
        <w:t>阅</w:t>
      </w:r>
      <w:r>
        <w:rPr>
          <w:rFonts w:hint="eastAsia" w:ascii="仿宋" w:hAnsi="仿宋" w:eastAsia="仿宋" w:cs="仿宋"/>
          <w:spacing w:val="-3"/>
          <w:sz w:val="32"/>
          <w:szCs w:val="32"/>
        </w:rPr>
        <w:t>项目招标文件、投标文件、评标报告、清</w:t>
      </w:r>
      <w:r>
        <w:rPr>
          <w:rFonts w:hint="eastAsia" w:ascii="仿宋" w:hAnsi="仿宋" w:eastAsia="仿宋" w:cs="仿宋"/>
          <w:spacing w:val="-5"/>
          <w:sz w:val="32"/>
          <w:szCs w:val="32"/>
        </w:rPr>
        <w:t>标报告</w:t>
      </w:r>
      <w:r>
        <w:rPr>
          <w:rFonts w:hint="eastAsia" w:ascii="仿宋" w:hAnsi="仿宋" w:eastAsia="仿宋" w:cs="仿宋"/>
          <w:spacing w:val="-3"/>
          <w:sz w:val="32"/>
          <w:szCs w:val="32"/>
        </w:rPr>
        <w:t>、定标</w:t>
      </w:r>
      <w:r>
        <w:rPr>
          <w:rFonts w:hint="eastAsia" w:ascii="仿宋" w:hAnsi="仿宋" w:eastAsia="仿宋" w:cs="仿宋"/>
          <w:spacing w:val="-3"/>
          <w:sz w:val="32"/>
          <w:szCs w:val="32"/>
          <w:lang w:val="en-US" w:eastAsia="zh-CN"/>
        </w:rPr>
        <w:t>方案</w:t>
      </w:r>
      <w:r>
        <w:rPr>
          <w:rFonts w:hint="eastAsia" w:ascii="仿宋" w:hAnsi="仿宋" w:eastAsia="仿宋" w:cs="仿宋"/>
          <w:spacing w:val="-5"/>
          <w:sz w:val="32"/>
          <w:szCs w:val="32"/>
        </w:rPr>
        <w:t>等参考资料</w:t>
      </w:r>
      <w:r>
        <w:rPr>
          <w:rFonts w:hint="eastAsia" w:ascii="仿宋" w:hAnsi="仿宋" w:eastAsia="仿宋" w:cs="仿宋"/>
          <w:spacing w:val="-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二</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对各投标人及其投标方案进行评价</w:t>
      </w:r>
      <w:r>
        <w:rPr>
          <w:rFonts w:hint="eastAsia" w:ascii="仿宋" w:hAnsi="仿宋" w:eastAsia="仿宋" w:cs="仿宋"/>
          <w:spacing w:val="1"/>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5"/>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三</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若采用票决法，则</w:t>
      </w:r>
      <w:r>
        <w:rPr>
          <w:rFonts w:hint="eastAsia" w:ascii="仿宋" w:hAnsi="仿宋" w:eastAsia="仿宋" w:cs="仿宋"/>
          <w:spacing w:val="-3"/>
          <w:sz w:val="32"/>
          <w:szCs w:val="32"/>
        </w:rPr>
        <w:t>根据评价结果进行投票，并填写投票纪录，写明投票理由</w:t>
      </w:r>
      <w:r>
        <w:rPr>
          <w:rFonts w:hint="eastAsia" w:ascii="仿宋" w:hAnsi="仿宋" w:eastAsia="仿宋" w:cs="仿宋"/>
          <w:spacing w:val="-3"/>
          <w:sz w:val="32"/>
          <w:szCs w:val="32"/>
          <w:lang w:val="en-US" w:eastAsia="zh-CN"/>
        </w:rPr>
        <w:t>；若采用集体议事法，则由定标委员会成员各自发表意见并做书面记录，由定标委员会组长最终确定中标候选人。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5"/>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（四）编写定标报告，并由全部定标委员会成员和监督人员签字确认。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spacing w:val="1"/>
          <w:sz w:val="32"/>
          <w:szCs w:val="32"/>
          <w:highlight w:val="none"/>
          <w:u w:val="none"/>
          <w:lang w:val="en-US" w:eastAsia="zh-CN"/>
        </w:rPr>
      </w:pPr>
      <w:r>
        <w:rPr>
          <w:rFonts w:hint="eastAsia" w:ascii="仿宋" w:hAnsi="仿宋" w:eastAsia="仿宋" w:cs="仿宋"/>
          <w:b/>
          <w:bCs/>
          <w:spacing w:val="1"/>
          <w:sz w:val="32"/>
          <w:szCs w:val="32"/>
          <w:highlight w:val="none"/>
          <w:u w:val="none"/>
          <w:lang w:val="en-US" w:eastAsia="zh-CN"/>
        </w:rPr>
        <w:t>第十一条 定标</w:t>
      </w:r>
      <w:r>
        <w:rPr>
          <w:rFonts w:hint="eastAsia" w:ascii="仿宋" w:hAnsi="仿宋" w:eastAsia="仿宋" w:cs="仿宋"/>
          <w:b/>
          <w:bCs/>
          <w:color w:val="000000"/>
          <w:spacing w:val="1"/>
          <w:sz w:val="32"/>
          <w:szCs w:val="32"/>
          <w:highlight w:val="none"/>
          <w:u w:val="none"/>
          <w:lang w:val="en-US" w:eastAsia="zh-CN"/>
        </w:rPr>
        <w:t>预备会</w:t>
      </w:r>
      <w:r>
        <w:rPr>
          <w:rFonts w:hint="eastAsia" w:ascii="仿宋" w:hAnsi="仿宋" w:eastAsia="仿宋" w:cs="仿宋"/>
          <w:spacing w:val="1"/>
          <w:sz w:val="32"/>
          <w:szCs w:val="32"/>
          <w:highlight w:val="none"/>
          <w:u w:val="none"/>
          <w:lang w:val="en-US" w:eastAsia="zh-CN"/>
        </w:rPr>
        <w:t xml:space="preserve"> 项目主办单位可根据项目实际情况自行决定是否召开定标</w:t>
      </w:r>
      <w:r>
        <w:rPr>
          <w:rFonts w:hint="eastAsia" w:ascii="仿宋" w:hAnsi="仿宋" w:eastAsia="仿宋" w:cs="仿宋"/>
          <w:color w:val="000000"/>
          <w:spacing w:val="1"/>
          <w:sz w:val="32"/>
          <w:szCs w:val="32"/>
          <w:highlight w:val="none"/>
          <w:u w:val="none"/>
          <w:lang w:val="en-US" w:eastAsia="zh-CN"/>
        </w:rPr>
        <w:t>预备会</w:t>
      </w:r>
      <w:r>
        <w:rPr>
          <w:rFonts w:hint="eastAsia" w:ascii="仿宋" w:hAnsi="仿宋" w:eastAsia="仿宋" w:cs="仿宋"/>
          <w:spacing w:val="1"/>
          <w:sz w:val="32"/>
          <w:szCs w:val="32"/>
          <w:highlight w:val="none"/>
          <w:u w:val="none"/>
          <w:lang w:val="en-US" w:eastAsia="zh-CN"/>
        </w:rPr>
        <w:t>。若召开定标预备会，则主办单位应在策划中明确参会人员及会议内容。定标预</w:t>
      </w:r>
      <w:bookmarkStart w:id="0" w:name="_GoBack"/>
      <w:bookmarkEnd w:id="0"/>
      <w:r>
        <w:rPr>
          <w:rFonts w:hint="eastAsia" w:ascii="仿宋" w:hAnsi="仿宋" w:eastAsia="仿宋" w:cs="仿宋"/>
          <w:spacing w:val="1"/>
          <w:sz w:val="32"/>
          <w:szCs w:val="32"/>
          <w:highlight w:val="none"/>
          <w:u w:val="none"/>
          <w:lang w:val="en-US" w:eastAsia="zh-CN"/>
        </w:rPr>
        <w:t>备会审议内容包括但不限于定标委员会组成方案、定标监督方案、定标工作组织原则及定标纪律要求。定标预备会上不得有明示或者暗示中标单位的内容。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7" w:firstLineChars="20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b/>
          <w:bCs/>
          <w:spacing w:val="1"/>
          <w:sz w:val="32"/>
          <w:szCs w:val="32"/>
          <w:lang w:val="en-US" w:eastAsia="zh-CN"/>
        </w:rPr>
        <w:t>第十二条 定标</w:t>
      </w:r>
      <w:r>
        <w:rPr>
          <w:rFonts w:hint="eastAsia" w:ascii="仿宋" w:hAnsi="仿宋" w:eastAsia="仿宋" w:cs="仿宋"/>
          <w:b/>
          <w:bCs/>
          <w:color w:val="000000"/>
          <w:spacing w:val="1"/>
          <w:sz w:val="32"/>
          <w:szCs w:val="32"/>
          <w:lang w:val="en-US" w:eastAsia="zh-CN"/>
        </w:rPr>
        <w:t>评价要素</w:t>
      </w:r>
      <w:r>
        <w:rPr>
          <w:rFonts w:hint="eastAsia" w:ascii="仿宋" w:hAnsi="仿宋" w:eastAsia="仿宋" w:cs="仿宋"/>
          <w:spacing w:val="1"/>
          <w:sz w:val="32"/>
          <w:szCs w:val="32"/>
          <w:lang w:val="en-US" w:eastAsia="zh-CN"/>
        </w:rPr>
        <w:t xml:space="preserve"> 项目主办单位应当在招标文件中事先明确定标</w:t>
      </w:r>
      <w:r>
        <w:rPr>
          <w:rFonts w:hint="eastAsia" w:ascii="仿宋" w:hAnsi="仿宋" w:eastAsia="仿宋" w:cs="仿宋"/>
          <w:color w:val="000000"/>
          <w:spacing w:val="1"/>
          <w:sz w:val="32"/>
          <w:szCs w:val="32"/>
          <w:lang w:val="en-US" w:eastAsia="zh-CN"/>
        </w:rPr>
        <w:t>评价的</w:t>
      </w:r>
      <w:r>
        <w:rPr>
          <w:rFonts w:hint="eastAsia" w:ascii="仿宋" w:hAnsi="仿宋" w:eastAsia="仿宋" w:cs="仿宋"/>
          <w:spacing w:val="1"/>
          <w:sz w:val="32"/>
          <w:szCs w:val="32"/>
          <w:lang w:val="en-US" w:eastAsia="zh-CN"/>
        </w:rPr>
        <w:t>要素</w:t>
      </w:r>
      <w:r>
        <w:rPr>
          <w:rFonts w:hint="eastAsia" w:ascii="仿宋" w:hAnsi="仿宋" w:eastAsia="仿宋" w:cs="仿宋"/>
          <w:color w:val="000000"/>
          <w:spacing w:val="1"/>
          <w:sz w:val="32"/>
          <w:szCs w:val="32"/>
          <w:lang w:val="en-US" w:eastAsia="zh-CN"/>
        </w:rPr>
        <w:t>，</w:t>
      </w:r>
      <w:r>
        <w:rPr>
          <w:rFonts w:hint="eastAsia" w:ascii="仿宋" w:hAnsi="仿宋" w:eastAsia="仿宋" w:cs="仿宋"/>
          <w:spacing w:val="1"/>
          <w:sz w:val="32"/>
          <w:szCs w:val="32"/>
          <w:lang w:val="en-US" w:eastAsia="zh-CN"/>
        </w:rPr>
        <w:t>一般包括以下五大类要素：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200"/>
        <w:jc w:val="both"/>
        <w:textAlignment w:val="baseline"/>
        <w:rPr>
          <w:rFonts w:hint="eastAsia" w:ascii="仿宋" w:hAnsi="仿宋" w:eastAsia="仿宋" w:cs="仿宋"/>
          <w:sz w:val="32"/>
          <w:szCs w:val="32"/>
        </w:rPr>
      </w:pPr>
      <w:r>
        <w:rPr>
          <w:rFonts w:hint="eastAsia" w:ascii="仿宋" w:hAnsi="仿宋" w:eastAsia="仿宋" w:cs="仿宋"/>
          <w:spacing w:val="20"/>
          <w:sz w:val="32"/>
          <w:szCs w:val="32"/>
          <w:lang w:eastAsia="zh-CN"/>
        </w:rPr>
        <w:t>（</w:t>
      </w:r>
      <w:r>
        <w:rPr>
          <w:rFonts w:hint="eastAsia" w:ascii="仿宋" w:hAnsi="仿宋" w:eastAsia="仿宋" w:cs="仿宋"/>
          <w:spacing w:val="10"/>
          <w:sz w:val="32"/>
          <w:szCs w:val="32"/>
          <w:lang w:val="en-US" w:eastAsia="zh-CN"/>
        </w:rPr>
        <w:t>一</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投标人及重要分供商</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分包商</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的综合实力；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0" w:firstLineChars="200"/>
        <w:jc w:val="both"/>
        <w:textAlignment w:val="baseline"/>
        <w:rPr>
          <w:rFonts w:hint="eastAsia" w:ascii="仿宋" w:hAnsi="仿宋" w:eastAsia="仿宋" w:cs="仿宋"/>
          <w:spacing w:val="12"/>
          <w:sz w:val="32"/>
          <w:szCs w:val="32"/>
          <w:lang w:eastAsia="zh-CN"/>
        </w:rPr>
      </w:pP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rPr>
        <w:t>二</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rPr>
        <w:t>投标人及重要分供商</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rPr>
        <w:t>分包商</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rPr>
        <w:t>的信誉情况；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88" w:firstLineChars="200"/>
        <w:jc w:val="both"/>
        <w:textAlignment w:val="baseline"/>
        <w:rPr>
          <w:rFonts w:hint="eastAsia" w:ascii="仿宋" w:hAnsi="仿宋" w:eastAsia="仿宋" w:cs="仿宋"/>
          <w:sz w:val="32"/>
          <w:szCs w:val="32"/>
        </w:rPr>
      </w:pPr>
      <w:r>
        <w:rPr>
          <w:rFonts w:hint="eastAsia" w:ascii="仿宋" w:hAnsi="仿宋" w:eastAsia="仿宋" w:cs="仿宋"/>
          <w:spacing w:val="12"/>
          <w:sz w:val="32"/>
          <w:szCs w:val="32"/>
          <w:lang w:eastAsia="zh-CN"/>
        </w:rPr>
        <w:t>（</w:t>
      </w:r>
      <w:r>
        <w:rPr>
          <w:rFonts w:hint="eastAsia" w:ascii="仿宋" w:hAnsi="仿宋" w:eastAsia="仿宋" w:cs="仿宋"/>
          <w:spacing w:val="6"/>
          <w:sz w:val="32"/>
          <w:szCs w:val="32"/>
        </w:rPr>
        <w:t>三</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投标文件对招标文件的响应情况；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6" w:firstLineChars="200"/>
        <w:jc w:val="both"/>
        <w:textAlignment w:val="baseline"/>
        <w:rPr>
          <w:rFonts w:hint="eastAsia" w:ascii="仿宋" w:hAnsi="仿宋" w:eastAsia="仿宋" w:cs="仿宋"/>
          <w:sz w:val="32"/>
          <w:szCs w:val="32"/>
        </w:rPr>
      </w:pPr>
      <w:r>
        <w:rPr>
          <w:rFonts w:hint="eastAsia" w:ascii="仿宋" w:hAnsi="仿宋" w:eastAsia="仿宋" w:cs="仿宋"/>
          <w:spacing w:val="14"/>
          <w:sz w:val="32"/>
          <w:szCs w:val="32"/>
          <w:lang w:eastAsia="zh-CN"/>
        </w:rPr>
        <w:t>（</w:t>
      </w:r>
      <w:r>
        <w:rPr>
          <w:rFonts w:hint="eastAsia" w:ascii="仿宋" w:hAnsi="仿宋" w:eastAsia="仿宋" w:cs="仿宋"/>
          <w:spacing w:val="14"/>
          <w:sz w:val="32"/>
          <w:szCs w:val="32"/>
        </w:rPr>
        <w:t>四</w:t>
      </w:r>
      <w:r>
        <w:rPr>
          <w:rFonts w:hint="eastAsia" w:ascii="仿宋" w:hAnsi="仿宋" w:eastAsia="仿宋" w:cs="仿宋"/>
          <w:spacing w:val="14"/>
          <w:sz w:val="32"/>
          <w:szCs w:val="32"/>
          <w:lang w:eastAsia="zh-CN"/>
        </w:rPr>
        <w:t>）</w:t>
      </w:r>
      <w:r>
        <w:rPr>
          <w:rFonts w:hint="eastAsia" w:ascii="仿宋" w:hAnsi="仿宋" w:eastAsia="仿宋" w:cs="仿宋"/>
          <w:spacing w:val="14"/>
          <w:sz w:val="32"/>
          <w:szCs w:val="32"/>
        </w:rPr>
        <w:t>投标报价</w:t>
      </w:r>
      <w:r>
        <w:rPr>
          <w:rFonts w:hint="eastAsia" w:ascii="仿宋" w:hAnsi="仿宋" w:eastAsia="仿宋" w:cs="仿宋"/>
          <w:spacing w:val="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6" w:firstLineChars="200"/>
        <w:jc w:val="both"/>
        <w:textAlignment w:val="baseline"/>
        <w:rPr>
          <w:rFonts w:hint="eastAsia" w:ascii="仿宋" w:hAnsi="仿宋" w:eastAsia="仿宋" w:cs="仿宋"/>
          <w:sz w:val="32"/>
          <w:szCs w:val="32"/>
        </w:rPr>
      </w:pPr>
      <w:r>
        <w:rPr>
          <w:rFonts w:hint="eastAsia" w:ascii="仿宋" w:hAnsi="仿宋" w:eastAsia="仿宋" w:cs="仿宋"/>
          <w:spacing w:val="14"/>
          <w:sz w:val="32"/>
          <w:szCs w:val="32"/>
          <w:lang w:eastAsia="zh-CN"/>
        </w:rPr>
        <w:t>（</w:t>
      </w:r>
      <w:r>
        <w:rPr>
          <w:rFonts w:hint="eastAsia" w:ascii="仿宋" w:hAnsi="仿宋" w:eastAsia="仿宋" w:cs="仿宋"/>
          <w:spacing w:val="12"/>
          <w:sz w:val="32"/>
          <w:szCs w:val="32"/>
        </w:rPr>
        <w:t>五</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价格合理性。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jc w:val="both"/>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w:t>
      </w:r>
      <w:r>
        <w:rPr>
          <w:rFonts w:hint="eastAsia" w:ascii="仿宋" w:hAnsi="仿宋" w:eastAsia="仿宋" w:cs="仿宋"/>
          <w:b/>
          <w:bCs/>
          <w:spacing w:val="1"/>
          <w:sz w:val="32"/>
          <w:szCs w:val="32"/>
          <w:lang w:val="en-US" w:eastAsia="zh-CN"/>
        </w:rPr>
        <w:t>十</w:t>
      </w:r>
      <w:r>
        <w:rPr>
          <w:rFonts w:hint="eastAsia" w:ascii="仿宋" w:hAnsi="仿宋" w:eastAsia="仿宋" w:cs="仿宋"/>
          <w:b/>
          <w:bCs/>
          <w:spacing w:val="5"/>
          <w:sz w:val="32"/>
          <w:szCs w:val="32"/>
          <w:lang w:val="en-US" w:eastAsia="zh-CN"/>
        </w:rPr>
        <w:t>三</w:t>
      </w:r>
      <w:r>
        <w:rPr>
          <w:rFonts w:hint="eastAsia" w:ascii="仿宋" w:hAnsi="仿宋" w:eastAsia="仿宋" w:cs="仿宋"/>
          <w:b/>
          <w:bCs/>
          <w:spacing w:val="5"/>
          <w:sz w:val="32"/>
          <w:szCs w:val="32"/>
        </w:rPr>
        <w:t>条</w:t>
      </w:r>
      <w:r>
        <w:rPr>
          <w:rFonts w:hint="eastAsia" w:ascii="仿宋" w:hAnsi="仿宋" w:eastAsia="仿宋" w:cs="仿宋"/>
          <w:b/>
          <w:bCs/>
          <w:spacing w:val="5"/>
          <w:sz w:val="32"/>
          <w:szCs w:val="32"/>
          <w:lang w:val="en-US" w:eastAsia="zh-CN"/>
        </w:rPr>
        <w:t xml:space="preserve"> </w:t>
      </w:r>
      <w:r>
        <w:rPr>
          <w:rFonts w:hint="eastAsia" w:ascii="仿宋" w:hAnsi="仿宋" w:eastAsia="仿宋" w:cs="仿宋"/>
          <w:b/>
          <w:bCs/>
          <w:spacing w:val="5"/>
          <w:sz w:val="32"/>
          <w:szCs w:val="32"/>
        </w:rPr>
        <w:t>定标</w:t>
      </w:r>
      <w:r>
        <w:rPr>
          <w:rFonts w:hint="eastAsia" w:ascii="仿宋" w:hAnsi="仿宋" w:eastAsia="仿宋" w:cs="仿宋"/>
          <w:b/>
          <w:bCs/>
          <w:color w:val="040404"/>
          <w:spacing w:val="5"/>
          <w:sz w:val="32"/>
          <w:szCs w:val="32"/>
        </w:rPr>
        <w:t>评价方案</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项目主办单位应当在招标文件中事先明</w:t>
      </w:r>
      <w:r>
        <w:rPr>
          <w:rFonts w:hint="eastAsia" w:ascii="仿宋" w:hAnsi="仿宋" w:eastAsia="仿宋" w:cs="仿宋"/>
          <w:spacing w:val="-4"/>
          <w:sz w:val="32"/>
          <w:szCs w:val="32"/>
        </w:rPr>
        <w:t>确定标</w:t>
      </w:r>
      <w:r>
        <w:rPr>
          <w:rFonts w:hint="eastAsia" w:ascii="仿宋" w:hAnsi="仿宋" w:eastAsia="仿宋" w:cs="仿宋"/>
          <w:color w:val="040404"/>
          <w:spacing w:val="-4"/>
          <w:sz w:val="32"/>
          <w:szCs w:val="32"/>
        </w:rPr>
        <w:t>评价的方案</w:t>
      </w:r>
      <w:r>
        <w:rPr>
          <w:rFonts w:hint="eastAsia" w:ascii="仿宋" w:hAnsi="仿宋" w:eastAsia="仿宋" w:cs="仿宋"/>
          <w:spacing w:val="-2"/>
          <w:sz w:val="32"/>
          <w:szCs w:val="32"/>
        </w:rPr>
        <w:t>，可选择以下方案之一：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5"/>
        <w:jc w:val="both"/>
        <w:textAlignment w:val="baseline"/>
        <w:rPr>
          <w:rFonts w:hint="eastAsia" w:ascii="仿宋" w:hAnsi="仿宋" w:eastAsia="仿宋" w:cs="仿宋"/>
          <w:sz w:val="32"/>
          <w:szCs w:val="32"/>
        </w:rPr>
      </w:pP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一</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定量</w:t>
      </w:r>
      <w:r>
        <w:rPr>
          <w:rFonts w:hint="eastAsia" w:ascii="仿宋" w:hAnsi="仿宋" w:eastAsia="仿宋" w:cs="仿宋"/>
          <w:color w:val="040404"/>
          <w:spacing w:val="1"/>
          <w:sz w:val="32"/>
          <w:szCs w:val="32"/>
        </w:rPr>
        <w:t>评价</w:t>
      </w:r>
      <w:r>
        <w:rPr>
          <w:rFonts w:hint="eastAsia" w:ascii="仿宋" w:hAnsi="仿宋" w:eastAsia="仿宋" w:cs="仿宋"/>
          <w:spacing w:val="1"/>
          <w:sz w:val="32"/>
          <w:szCs w:val="32"/>
        </w:rPr>
        <w:t>。定标委员会成员根据</w:t>
      </w:r>
      <w:r>
        <w:rPr>
          <w:rFonts w:hint="eastAsia" w:ascii="仿宋" w:hAnsi="仿宋" w:eastAsia="仿宋" w:cs="仿宋"/>
          <w:color w:val="040404"/>
          <w:spacing w:val="1"/>
          <w:sz w:val="32"/>
          <w:szCs w:val="32"/>
        </w:rPr>
        <w:t>定标参考资料，</w:t>
      </w:r>
      <w:r>
        <w:rPr>
          <w:rFonts w:hint="eastAsia" w:ascii="仿宋" w:hAnsi="仿宋" w:eastAsia="仿宋" w:cs="仿宋"/>
          <w:spacing w:val="1"/>
          <w:sz w:val="32"/>
          <w:szCs w:val="32"/>
        </w:rPr>
        <w:t>对</w:t>
      </w:r>
      <w:r>
        <w:rPr>
          <w:rFonts w:hint="eastAsia" w:ascii="仿宋" w:hAnsi="仿宋" w:eastAsia="仿宋" w:cs="仿宋"/>
          <w:color w:val="040404"/>
          <w:spacing w:val="1"/>
          <w:sz w:val="32"/>
          <w:szCs w:val="32"/>
        </w:rPr>
        <w:t>评价</w:t>
      </w:r>
      <w:r>
        <w:rPr>
          <w:rFonts w:hint="eastAsia" w:ascii="仿宋" w:hAnsi="仿宋" w:eastAsia="仿宋" w:cs="仿宋"/>
          <w:spacing w:val="1"/>
          <w:sz w:val="32"/>
          <w:szCs w:val="32"/>
        </w:rPr>
        <w:t>要</w:t>
      </w:r>
      <w:r>
        <w:rPr>
          <w:rFonts w:hint="eastAsia" w:ascii="仿宋" w:hAnsi="仿宋" w:eastAsia="仿宋" w:cs="仿宋"/>
          <w:sz w:val="32"/>
          <w:szCs w:val="32"/>
        </w:rPr>
        <w:t xml:space="preserve"> </w:t>
      </w:r>
      <w:r>
        <w:rPr>
          <w:rFonts w:hint="eastAsia" w:ascii="仿宋" w:hAnsi="仿宋" w:eastAsia="仿宋" w:cs="仿宋"/>
          <w:spacing w:val="-8"/>
          <w:sz w:val="32"/>
          <w:szCs w:val="32"/>
        </w:rPr>
        <w:t>素进行量化打分，得出各投标人的综合得分，定标委员会成员按照</w:t>
      </w:r>
      <w:r>
        <w:rPr>
          <w:rFonts w:hint="eastAsia" w:ascii="仿宋" w:hAnsi="仿宋" w:eastAsia="仿宋" w:cs="仿宋"/>
          <w:spacing w:val="-3"/>
          <w:sz w:val="32"/>
          <w:szCs w:val="32"/>
        </w:rPr>
        <w:t>综</w:t>
      </w:r>
      <w:r>
        <w:rPr>
          <w:rFonts w:hint="eastAsia" w:ascii="仿宋" w:hAnsi="仿宋" w:eastAsia="仿宋" w:cs="仿宋"/>
          <w:sz w:val="32"/>
          <w:szCs w:val="32"/>
        </w:rPr>
        <w:t xml:space="preserve"> </w:t>
      </w:r>
      <w:r>
        <w:rPr>
          <w:rFonts w:hint="eastAsia" w:ascii="仿宋" w:hAnsi="仿宋" w:eastAsia="仿宋" w:cs="仿宋"/>
          <w:spacing w:val="-2"/>
          <w:sz w:val="32"/>
          <w:szCs w:val="32"/>
        </w:rPr>
        <w:t>合得</w:t>
      </w:r>
      <w:r>
        <w:rPr>
          <w:rFonts w:hint="eastAsia" w:ascii="仿宋" w:hAnsi="仿宋" w:eastAsia="仿宋" w:cs="仿宋"/>
          <w:spacing w:val="-1"/>
          <w:sz w:val="32"/>
          <w:szCs w:val="32"/>
        </w:rPr>
        <w:t>分进行投票。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二</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定性</w:t>
      </w:r>
      <w:r>
        <w:rPr>
          <w:rFonts w:hint="eastAsia" w:ascii="仿宋" w:hAnsi="仿宋" w:eastAsia="仿宋" w:cs="仿宋"/>
          <w:color w:val="040404"/>
          <w:spacing w:val="1"/>
          <w:sz w:val="32"/>
          <w:szCs w:val="32"/>
        </w:rPr>
        <w:t>评价</w:t>
      </w:r>
      <w:r>
        <w:rPr>
          <w:rFonts w:hint="eastAsia" w:ascii="仿宋" w:hAnsi="仿宋" w:eastAsia="仿宋" w:cs="仿宋"/>
          <w:spacing w:val="1"/>
          <w:sz w:val="32"/>
          <w:szCs w:val="32"/>
        </w:rPr>
        <w:t>。定标委员会成员根据</w:t>
      </w:r>
      <w:r>
        <w:rPr>
          <w:rFonts w:hint="eastAsia" w:ascii="仿宋" w:hAnsi="仿宋" w:eastAsia="仿宋" w:cs="仿宋"/>
          <w:color w:val="040404"/>
          <w:spacing w:val="1"/>
          <w:sz w:val="32"/>
          <w:szCs w:val="32"/>
        </w:rPr>
        <w:t>定标参考资料，</w:t>
      </w:r>
      <w:r>
        <w:rPr>
          <w:rFonts w:hint="eastAsia" w:ascii="仿宋" w:hAnsi="仿宋" w:eastAsia="仿宋" w:cs="仿宋"/>
          <w:spacing w:val="1"/>
          <w:sz w:val="32"/>
          <w:szCs w:val="32"/>
        </w:rPr>
        <w:t>对</w:t>
      </w:r>
      <w:r>
        <w:rPr>
          <w:rFonts w:hint="eastAsia" w:ascii="仿宋" w:hAnsi="仿宋" w:eastAsia="仿宋" w:cs="仿宋"/>
          <w:color w:val="040404"/>
          <w:spacing w:val="1"/>
          <w:sz w:val="32"/>
          <w:szCs w:val="32"/>
        </w:rPr>
        <w:t>评价</w:t>
      </w:r>
      <w:r>
        <w:rPr>
          <w:rFonts w:hint="eastAsia" w:ascii="仿宋" w:hAnsi="仿宋" w:eastAsia="仿宋" w:cs="仿宋"/>
          <w:spacing w:val="1"/>
          <w:sz w:val="32"/>
          <w:szCs w:val="32"/>
        </w:rPr>
        <w:t>要</w:t>
      </w:r>
      <w:r>
        <w:rPr>
          <w:rFonts w:hint="eastAsia" w:ascii="仿宋" w:hAnsi="仿宋" w:eastAsia="仿宋" w:cs="仿宋"/>
          <w:spacing w:val="-12"/>
          <w:sz w:val="32"/>
          <w:szCs w:val="32"/>
        </w:rPr>
        <w:t>素进行定性评价，得出各投标人的定性分级，定标委员会成员按照</w:t>
      </w:r>
      <w:r>
        <w:rPr>
          <w:rFonts w:hint="eastAsia" w:ascii="仿宋" w:hAnsi="仿宋" w:eastAsia="仿宋" w:cs="仿宋"/>
          <w:spacing w:val="-11"/>
          <w:sz w:val="32"/>
          <w:szCs w:val="32"/>
        </w:rPr>
        <w:t>定</w:t>
      </w:r>
      <w:r>
        <w:rPr>
          <w:rFonts w:hint="eastAsia" w:ascii="仿宋" w:hAnsi="仿宋" w:eastAsia="仿宋" w:cs="仿宋"/>
          <w:spacing w:val="-1"/>
          <w:sz w:val="32"/>
          <w:szCs w:val="32"/>
        </w:rPr>
        <w:t>性分级进行投票。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jc w:val="both"/>
        <w:textAlignment w:val="baseline"/>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spacing w:val="7"/>
          <w:sz w:val="32"/>
          <w:szCs w:val="32"/>
        </w:rPr>
        <w:t>第</w:t>
      </w:r>
      <w:r>
        <w:rPr>
          <w:rFonts w:hint="eastAsia" w:ascii="仿宋" w:hAnsi="仿宋" w:eastAsia="仿宋" w:cs="仿宋"/>
          <w:b/>
          <w:bCs/>
          <w:spacing w:val="1"/>
          <w:sz w:val="32"/>
          <w:szCs w:val="32"/>
          <w:lang w:val="en-US" w:eastAsia="zh-CN"/>
        </w:rPr>
        <w:t>十</w:t>
      </w:r>
      <w:r>
        <w:rPr>
          <w:rFonts w:hint="eastAsia" w:ascii="仿宋" w:hAnsi="仿宋" w:eastAsia="仿宋" w:cs="仿宋"/>
          <w:b/>
          <w:bCs/>
          <w:spacing w:val="5"/>
          <w:sz w:val="32"/>
          <w:szCs w:val="32"/>
          <w:lang w:val="en-US" w:eastAsia="zh-CN"/>
        </w:rPr>
        <w:t>四</w:t>
      </w:r>
      <w:r>
        <w:rPr>
          <w:rFonts w:hint="eastAsia" w:ascii="仿宋" w:hAnsi="仿宋" w:eastAsia="仿宋" w:cs="仿宋"/>
          <w:b/>
          <w:bCs/>
          <w:spacing w:val="5"/>
          <w:sz w:val="32"/>
          <w:szCs w:val="32"/>
        </w:rPr>
        <w:t>条</w:t>
      </w:r>
      <w:r>
        <w:rPr>
          <w:rFonts w:hint="eastAsia" w:ascii="仿宋" w:hAnsi="仿宋" w:eastAsia="仿宋" w:cs="仿宋"/>
          <w:b/>
          <w:bCs/>
          <w:spacing w:val="5"/>
          <w:sz w:val="32"/>
          <w:szCs w:val="32"/>
          <w:lang w:val="en-US" w:eastAsia="zh-CN"/>
        </w:rPr>
        <w:t xml:space="preserve"> </w:t>
      </w:r>
      <w:r>
        <w:rPr>
          <w:rFonts w:hint="eastAsia" w:ascii="仿宋" w:hAnsi="仿宋" w:eastAsia="仿宋" w:cs="仿宋"/>
          <w:b/>
          <w:bCs/>
          <w:spacing w:val="5"/>
          <w:sz w:val="32"/>
          <w:szCs w:val="32"/>
        </w:rPr>
        <w:t>定标</w:t>
      </w:r>
      <w:r>
        <w:rPr>
          <w:rFonts w:hint="eastAsia" w:ascii="仿宋" w:hAnsi="仿宋" w:eastAsia="仿宋" w:cs="仿宋"/>
          <w:b/>
          <w:bCs/>
          <w:color w:val="040404"/>
          <w:spacing w:val="5"/>
          <w:sz w:val="32"/>
          <w:szCs w:val="32"/>
          <w:lang w:val="en-US" w:eastAsia="zh-CN"/>
        </w:rPr>
        <w:t>报告报批</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1"/>
          <w:sz w:val="32"/>
          <w:szCs w:val="32"/>
          <w:lang w:val="en-US" w:eastAsia="zh-CN"/>
        </w:rPr>
        <w:t>项目主办单位应将</w:t>
      </w:r>
      <w:r>
        <w:rPr>
          <w:rFonts w:hint="eastAsia" w:ascii="仿宋" w:hAnsi="仿宋" w:eastAsia="仿宋" w:cs="仿宋"/>
          <w:spacing w:val="5"/>
          <w:sz w:val="32"/>
          <w:szCs w:val="32"/>
        </w:rPr>
        <w:t>定标</w:t>
      </w:r>
      <w:r>
        <w:rPr>
          <w:rFonts w:hint="eastAsia" w:ascii="仿宋" w:hAnsi="仿宋" w:eastAsia="仿宋" w:cs="仿宋"/>
          <w:color w:val="040404"/>
          <w:spacing w:val="5"/>
          <w:sz w:val="32"/>
          <w:szCs w:val="32"/>
          <w:lang w:val="en-US" w:eastAsia="zh-CN"/>
        </w:rPr>
        <w:t>报告</w:t>
      </w:r>
      <w:r>
        <w:rPr>
          <w:rFonts w:hint="eastAsia" w:ascii="仿宋" w:hAnsi="仿宋" w:eastAsia="仿宋" w:cs="仿宋"/>
          <w:color w:val="000000" w:themeColor="text1"/>
          <w:sz w:val="32"/>
          <w:szCs w:val="32"/>
          <w14:textFill>
            <w14:solidFill>
              <w14:schemeClr w14:val="tx1"/>
            </w14:solidFill>
          </w14:textFill>
        </w:rPr>
        <w:t>按权责清单</w:t>
      </w:r>
      <w:r>
        <w:rPr>
          <w:rFonts w:hint="eastAsia" w:ascii="仿宋" w:hAnsi="仿宋" w:eastAsia="仿宋" w:cs="仿宋"/>
          <w:color w:val="000000" w:themeColor="text1"/>
          <w:sz w:val="32"/>
          <w:szCs w:val="32"/>
          <w:lang w:val="en-US" w:eastAsia="zh-CN"/>
          <w14:textFill>
            <w14:solidFill>
              <w14:schemeClr w14:val="tx1"/>
            </w14:solidFill>
          </w14:textFill>
        </w:rPr>
        <w:t>报批，并开展后续的公示流程。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jc w:val="both"/>
        <w:textAlignment w:val="baseline"/>
        <w:rPr>
          <w:rFonts w:hint="default" w:ascii="仿宋" w:hAnsi="仿宋" w:eastAsia="仿宋" w:cs="仿宋"/>
          <w:color w:val="000000" w:themeColor="text1"/>
          <w:sz w:val="21"/>
          <w:szCs w:val="21"/>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jc w:val="center"/>
        <w:textAlignment w:val="baseline"/>
        <w:rPr>
          <w:rFonts w:hint="eastAsia" w:ascii="黑体" w:hAnsi="黑体" w:eastAsia="黑体" w:cs="黑体"/>
          <w:b w:val="0"/>
          <w:bCs w:val="0"/>
          <w:color w:val="000000" w:themeColor="text1"/>
          <w:spacing w:val="8"/>
          <w:sz w:val="32"/>
          <w:szCs w:val="32"/>
          <w14:textOutline w14:w="5442" w14:cap="flat" w14:cmpd="sng">
            <w14:solidFill>
              <w14:srgbClr w14:val="444444"/>
            </w14:solidFill>
            <w14:prstDash w14:val="solid"/>
            <w14:miter w14:val="0"/>
          </w14:textOutline>
          <w14:textFill>
            <w14:solidFill>
              <w14:schemeClr w14:val="tx1"/>
            </w14:solidFill>
          </w14:textFill>
        </w:rPr>
      </w:pPr>
      <w:r>
        <w:rPr>
          <w:rFonts w:hint="eastAsia" w:ascii="黑体" w:hAnsi="黑体" w:eastAsia="黑体" w:cs="黑体"/>
          <w:b w:val="0"/>
          <w:bCs w:val="0"/>
          <w:color w:val="000000" w:themeColor="text1"/>
          <w:spacing w:val="8"/>
          <w:sz w:val="32"/>
          <w:szCs w:val="32"/>
          <w14:textOutline w14:w="5442" w14:cap="flat" w14:cmpd="sng">
            <w14:solidFill>
              <w14:srgbClr w14:val="444444"/>
            </w14:solidFill>
            <w14:prstDash w14:val="solid"/>
            <w14:miter w14:val="0"/>
          </w14:textOutline>
          <w14:textFill>
            <w14:solidFill>
              <w14:schemeClr w14:val="tx1"/>
            </w14:solidFill>
          </w14:textFill>
        </w:rPr>
        <w:t>第三章  附则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jc w:val="center"/>
        <w:textAlignment w:val="baseline"/>
        <w:rPr>
          <w:rFonts w:hint="eastAsia" w:ascii="黑体" w:hAnsi="黑体" w:eastAsia="黑体" w:cs="黑体"/>
          <w:b w:val="0"/>
          <w:bCs w:val="0"/>
          <w:color w:val="000000" w:themeColor="text1"/>
          <w:spacing w:val="8"/>
          <w:sz w:val="21"/>
          <w:szCs w:val="21"/>
          <w14:textOutline w14:w="5442" w14:cap="flat" w14:cmpd="sng">
            <w14:solidFill>
              <w14:srgbClr w14:val="444444"/>
            </w14:solidFill>
            <w14:prstDash w14:val="solid"/>
            <w14:miter w14:val="0"/>
          </w14:textOutli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jc w:val="both"/>
        <w:textAlignment w:val="baseline"/>
        <w:rPr>
          <w:rFonts w:hint="eastAsia" w:ascii="仿宋" w:hAnsi="仿宋" w:eastAsia="仿宋" w:cs="仿宋"/>
          <w:color w:val="000000" w:themeColor="text1"/>
          <w:spacing w:val="12"/>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第十</w:t>
      </w:r>
      <w:r>
        <w:rPr>
          <w:rFonts w:hint="eastAsia" w:ascii="仿宋" w:hAnsi="仿宋" w:eastAsia="仿宋" w:cs="仿宋"/>
          <w:b/>
          <w:bCs/>
          <w:color w:val="000000" w:themeColor="text1"/>
          <w:spacing w:val="-8"/>
          <w:sz w:val="32"/>
          <w:szCs w:val="32"/>
          <w:lang w:val="en-US" w:eastAsia="zh-CN"/>
          <w14:textFill>
            <w14:solidFill>
              <w14:schemeClr w14:val="tx1"/>
            </w14:solidFill>
          </w14:textFill>
        </w:rPr>
        <w:t>五</w:t>
      </w:r>
      <w:r>
        <w:rPr>
          <w:rFonts w:hint="eastAsia" w:ascii="仿宋" w:hAnsi="仿宋" w:eastAsia="仿宋" w:cs="仿宋"/>
          <w:b/>
          <w:bCs/>
          <w:color w:val="000000" w:themeColor="text1"/>
          <w:spacing w:val="-5"/>
          <w:sz w:val="32"/>
          <w:szCs w:val="32"/>
          <w14:textFill>
            <w14:solidFill>
              <w14:schemeClr w14:val="tx1"/>
            </w14:solidFill>
          </w14:textFill>
        </w:rPr>
        <w:t>条</w:t>
      </w:r>
      <w:r>
        <w:rPr>
          <w:rFonts w:hint="eastAsia" w:ascii="仿宋" w:hAnsi="仿宋" w:eastAsia="仿宋" w:cs="仿宋"/>
          <w:b/>
          <w:bCs/>
          <w:color w:val="000000" w:themeColor="text1"/>
          <w:spacing w:val="-4"/>
          <w:sz w:val="32"/>
          <w:szCs w:val="32"/>
          <w:lang w:val="en-US" w:eastAsia="zh-CN"/>
          <w14:textFill>
            <w14:solidFill>
              <w14:schemeClr w14:val="tx1"/>
            </w14:solidFill>
          </w14:textFill>
        </w:rPr>
        <w:t xml:space="preserve"> </w:t>
      </w:r>
      <w:r>
        <w:rPr>
          <w:rFonts w:hint="eastAsia" w:ascii="仿宋" w:hAnsi="仿宋" w:eastAsia="仿宋" w:cs="仿宋"/>
          <w:b/>
          <w:bCs/>
          <w:color w:val="000000" w:themeColor="text1"/>
          <w:spacing w:val="-4"/>
          <w:sz w:val="32"/>
          <w:szCs w:val="32"/>
          <w14:textFill>
            <w14:solidFill>
              <w14:schemeClr w14:val="tx1"/>
            </w14:solidFill>
          </w14:textFill>
        </w:rPr>
        <w:t>施行时间</w:t>
      </w:r>
      <w:r>
        <w:rPr>
          <w:rFonts w:hint="eastAsia" w:ascii="仿宋" w:hAnsi="仿宋" w:eastAsia="仿宋" w:cs="仿宋"/>
          <w:color w:val="000000" w:themeColor="text1"/>
          <w:spacing w:val="-4"/>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4"/>
          <w:sz w:val="32"/>
          <w:szCs w:val="32"/>
          <w14:textFill>
            <w14:solidFill>
              <w14:schemeClr w14:val="tx1"/>
            </w14:solidFill>
          </w14:textFill>
        </w:rPr>
        <w:t>本细则自发布之日起施行，《深圳市地铁集团有限公司定标委员会工作细则</w:t>
      </w:r>
      <w:r>
        <w:rPr>
          <w:rFonts w:hint="eastAsia" w:ascii="仿宋" w:hAnsi="仿宋" w:eastAsia="仿宋" w:cs="仿宋"/>
          <w:color w:val="000000" w:themeColor="text1"/>
          <w:spacing w:val="1"/>
          <w:sz w:val="32"/>
          <w:szCs w:val="32"/>
          <w14:textFill>
            <w14:solidFill>
              <w14:schemeClr w14:val="tx1"/>
            </w14:solidFill>
          </w14:textFill>
        </w:rPr>
        <w:t>》</w:t>
      </w:r>
      <w:r>
        <w:rPr>
          <w:rFonts w:hint="eastAsia" w:ascii="仿宋" w:hAnsi="仿宋" w:eastAsia="仿宋" w:cs="仿宋"/>
          <w:color w:val="000000" w:themeColor="text1"/>
          <w:spacing w:val="1"/>
          <w:sz w:val="32"/>
          <w:szCs w:val="32"/>
          <w:lang w:eastAsia="zh-CN"/>
          <w14:textFill>
            <w14:solidFill>
              <w14:schemeClr w14:val="tx1"/>
            </w14:solidFill>
          </w14:textFill>
        </w:rPr>
        <w:t>（</w:t>
      </w:r>
      <w:r>
        <w:rPr>
          <w:rFonts w:hint="eastAsia" w:ascii="仿宋" w:hAnsi="仿宋" w:eastAsia="仿宋" w:cs="仿宋"/>
          <w:color w:val="000000" w:themeColor="text1"/>
          <w:spacing w:val="1"/>
          <w:sz w:val="32"/>
          <w:szCs w:val="32"/>
          <w14:textFill>
            <w14:solidFill>
              <w14:schemeClr w14:val="tx1"/>
            </w14:solidFill>
          </w14:textFill>
        </w:rPr>
        <w:t>深地铁〔2019〕403号</w:t>
      </w:r>
      <w:r>
        <w:rPr>
          <w:rFonts w:hint="eastAsia" w:ascii="仿宋" w:hAnsi="仿宋" w:eastAsia="仿宋" w:cs="仿宋"/>
          <w:color w:val="000000" w:themeColor="text1"/>
          <w:spacing w:val="12"/>
          <w:sz w:val="32"/>
          <w:szCs w:val="32"/>
          <w:lang w:eastAsia="zh-CN"/>
          <w14:textFill>
            <w14:solidFill>
              <w14:schemeClr w14:val="tx1"/>
            </w14:solidFill>
          </w14:textFill>
        </w:rPr>
        <w:t>）</w:t>
      </w:r>
      <w:r>
        <w:rPr>
          <w:rFonts w:hint="eastAsia" w:ascii="仿宋" w:hAnsi="仿宋" w:eastAsia="仿宋" w:cs="仿宋"/>
          <w:color w:val="000000" w:themeColor="text1"/>
          <w:spacing w:val="12"/>
          <w:sz w:val="32"/>
          <w:szCs w:val="32"/>
          <w14:textFill>
            <w14:solidFill>
              <w14:schemeClr w14:val="tx1"/>
            </w14:solidFill>
          </w14:textFill>
        </w:rPr>
        <w:t>同时废止。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jc w:val="both"/>
        <w:textAlignment w:val="baseline"/>
        <w:rPr>
          <w:rFonts w:hint="eastAsia" w:ascii="仿宋" w:hAnsi="仿宋" w:eastAsia="仿宋" w:cs="仿宋"/>
          <w:sz w:val="32"/>
          <w:szCs w:val="32"/>
        </w:rPr>
      </w:pPr>
      <w:r>
        <w:rPr>
          <w:rFonts w:hint="eastAsia" w:ascii="仿宋" w:hAnsi="仿宋" w:eastAsia="仿宋" w:cs="仿宋"/>
          <w:b/>
          <w:bCs/>
          <w:color w:val="000000" w:themeColor="text1"/>
          <w:spacing w:val="-1"/>
          <w:sz w:val="32"/>
          <w:szCs w:val="32"/>
          <w14:textFill>
            <w14:solidFill>
              <w14:schemeClr w14:val="tx1"/>
            </w14:solidFill>
          </w14:textFill>
        </w:rPr>
        <w:t>第十</w:t>
      </w:r>
      <w:r>
        <w:rPr>
          <w:rFonts w:hint="eastAsia" w:ascii="仿宋" w:hAnsi="仿宋" w:eastAsia="仿宋" w:cs="仿宋"/>
          <w:b/>
          <w:bCs/>
          <w:color w:val="000000" w:themeColor="text1"/>
          <w:spacing w:val="-1"/>
          <w:sz w:val="32"/>
          <w:szCs w:val="32"/>
          <w:lang w:val="en-US" w:eastAsia="zh-CN"/>
          <w14:textFill>
            <w14:solidFill>
              <w14:schemeClr w14:val="tx1"/>
            </w14:solidFill>
          </w14:textFill>
        </w:rPr>
        <w:t>六</w:t>
      </w:r>
      <w:r>
        <w:rPr>
          <w:rFonts w:hint="eastAsia" w:ascii="仿宋" w:hAnsi="仿宋" w:eastAsia="仿宋" w:cs="仿宋"/>
          <w:b/>
          <w:bCs/>
          <w:color w:val="000000" w:themeColor="text1"/>
          <w:spacing w:val="-1"/>
          <w:sz w:val="32"/>
          <w:szCs w:val="32"/>
          <w14:textFill>
            <w14:solidFill>
              <w14:schemeClr w14:val="tx1"/>
            </w14:solidFill>
          </w14:textFill>
        </w:rPr>
        <w:t>条</w:t>
      </w:r>
      <w:r>
        <w:rPr>
          <w:rFonts w:hint="eastAsia" w:ascii="仿宋" w:hAnsi="仿宋" w:eastAsia="仿宋" w:cs="仿宋"/>
          <w:b/>
          <w:bCs/>
          <w:color w:val="000000" w:themeColor="text1"/>
          <w:spacing w:val="-1"/>
          <w:sz w:val="32"/>
          <w:szCs w:val="32"/>
          <w:lang w:val="en-US" w:eastAsia="zh-CN"/>
          <w14:textFill>
            <w14:solidFill>
              <w14:schemeClr w14:val="tx1"/>
            </w14:solidFill>
          </w14:textFill>
        </w:rPr>
        <w:t xml:space="preserve"> </w:t>
      </w:r>
      <w:r>
        <w:rPr>
          <w:rFonts w:hint="eastAsia" w:ascii="仿宋" w:hAnsi="仿宋" w:eastAsia="仿宋" w:cs="仿宋"/>
          <w:b/>
          <w:bCs/>
          <w:color w:val="000000" w:themeColor="text1"/>
          <w:spacing w:val="-1"/>
          <w:sz w:val="32"/>
          <w:szCs w:val="32"/>
          <w14:textFill>
            <w14:solidFill>
              <w14:schemeClr w14:val="tx1"/>
            </w14:solidFill>
          </w14:textFill>
        </w:rPr>
        <w:t>解释权</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本细则由集团成本合约中心负责解释。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32"/>
          <w:szCs w:val="32"/>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584"/>
        <w:rPr>
          <w:rFonts w:ascii="宋体" w:hAnsi="宋体" w:eastAsia="宋体" w:cs="宋体"/>
          <w:sz w:val="28"/>
          <w:szCs w:val="28"/>
        </w:rPr>
      </w:pPr>
    </w:p>
    <w:p>
      <w:pPr>
        <w:spacing w:before="275" w:line="230" w:lineRule="auto"/>
        <w:ind w:left="0"/>
        <w:rPr>
          <w:rFonts w:hint="eastAsia" w:ascii="宋体" w:hAnsi="宋体" w:eastAsia="宋体" w:cs="宋体"/>
          <w:sz w:val="28"/>
          <w:szCs w:val="28"/>
          <w:lang w:val="en-US" w:eastAsia="zh-CN"/>
        </w:rPr>
      </w:pPr>
    </w:p>
    <w:p>
      <w:pPr>
        <w:spacing w:before="275" w:line="230" w:lineRule="auto"/>
        <w:ind w:left="0"/>
        <w:rPr>
          <w:rFonts w:hint="eastAsia" w:ascii="宋体" w:hAnsi="宋体" w:eastAsia="宋体" w:cs="宋体"/>
          <w:sz w:val="28"/>
          <w:szCs w:val="28"/>
          <w:lang w:val="en-US" w:eastAsia="zh-CN"/>
        </w:rPr>
      </w:pPr>
    </w:p>
    <w:p>
      <w:pPr>
        <w:spacing w:before="275" w:line="230" w:lineRule="auto"/>
        <w:ind w:left="0"/>
        <w:rPr>
          <w:rFonts w:hint="eastAsia" w:ascii="宋体" w:hAnsi="宋体" w:eastAsia="宋体" w:cs="宋体"/>
          <w:sz w:val="28"/>
          <w:szCs w:val="28"/>
          <w:lang w:val="en-US" w:eastAsia="zh-CN"/>
        </w:rPr>
      </w:pPr>
    </w:p>
    <w:p>
      <w:pPr>
        <w:spacing w:before="275" w:line="230" w:lineRule="auto"/>
        <w:ind w:left="0"/>
        <w:rPr>
          <w:rFonts w:hint="eastAsia" w:ascii="宋体" w:hAnsi="宋体" w:eastAsia="宋体" w:cs="宋体"/>
          <w:sz w:val="28"/>
          <w:szCs w:val="28"/>
          <w:lang w:val="en-US" w:eastAsia="zh-CN"/>
        </w:rPr>
      </w:pPr>
    </w:p>
    <w:p>
      <w:pPr>
        <w:spacing w:before="275" w:line="230" w:lineRule="auto"/>
        <w:ind w:left="0"/>
        <w:rPr>
          <w:rFonts w:hint="eastAsia" w:ascii="宋体" w:hAnsi="宋体" w:eastAsia="宋体" w:cs="宋体"/>
          <w:sz w:val="28"/>
          <w:szCs w:val="28"/>
          <w:lang w:val="en-US" w:eastAsia="zh-CN"/>
        </w:rPr>
      </w:pPr>
    </w:p>
    <w:p>
      <w:pPr>
        <w:spacing w:before="275" w:line="230" w:lineRule="auto"/>
        <w:ind w:left="0"/>
        <w:rPr>
          <w:rFonts w:hint="eastAsia" w:ascii="宋体" w:hAnsi="宋体" w:eastAsia="宋体" w:cs="宋体"/>
          <w:sz w:val="28"/>
          <w:szCs w:val="28"/>
          <w:lang w:val="en-US" w:eastAsia="zh-CN"/>
        </w:rPr>
      </w:pPr>
    </w:p>
    <w:p>
      <w:pPr>
        <w:spacing w:before="275" w:line="230" w:lineRule="auto"/>
        <w:ind w:left="0"/>
        <w:rPr>
          <w:rFonts w:hint="eastAsia" w:ascii="宋体" w:hAnsi="宋体" w:eastAsia="宋体" w:cs="宋体"/>
          <w:sz w:val="28"/>
          <w:szCs w:val="28"/>
          <w:lang w:val="en-US" w:eastAsia="zh-CN"/>
        </w:rPr>
      </w:pPr>
    </w:p>
    <w:p>
      <w:pPr>
        <w:spacing w:before="275" w:line="230" w:lineRule="auto"/>
        <w:ind w:lef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spacing w:before="275" w:line="230" w:lineRule="auto"/>
        <w:ind w:left="0"/>
        <w:jc w:val="center"/>
        <w:rPr>
          <w:rFonts w:ascii="宋体" w:hAnsi="宋体" w:eastAsia="宋体" w:cs="宋体"/>
          <w:sz w:val="28"/>
          <w:szCs w:val="28"/>
        </w:rPr>
      </w:pPr>
      <w:r>
        <w:rPr>
          <w:rFonts w:ascii="宋体" w:hAnsi="宋体" w:eastAsia="宋体" w:cs="宋体"/>
          <w:sz w:val="28"/>
          <w:szCs w:val="28"/>
        </w:rPr>
        <w:object>
          <v:shape id="_x0000_i1025" o:spt="75" type="#_x0000_t75" style="height:572.85pt;width:416.7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pPr>
        <w:spacing w:before="275" w:line="230" w:lineRule="auto"/>
        <w:ind w:left="584"/>
        <w:rPr>
          <w:rFonts w:ascii="宋体" w:hAnsi="宋体" w:eastAsia="宋体" w:cs="宋体"/>
          <w:sz w:val="28"/>
          <w:szCs w:val="28"/>
        </w:rPr>
      </w:pPr>
    </w:p>
    <w:sectPr>
      <w:footerReference r:id="rId5" w:type="default"/>
      <w:pgSz w:w="11907" w:h="16839"/>
      <w:pgMar w:top="1431" w:right="1134" w:bottom="1429" w:left="147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2455545</wp:posOffset>
              </wp:positionH>
              <wp:positionV relativeFrom="paragraph">
                <wp:posOffset>-631825</wp:posOffset>
              </wp:positionV>
              <wp:extent cx="810895" cy="2660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266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30"/>
                              <w:szCs w:val="30"/>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35pt;margin-top:-49.75pt;height:20.95pt;width:63.85pt;mso-position-horizontal-relative:margin;z-index:251659264;mso-width-relative:page;mso-height-relative:page;" filled="f" stroked="f" coordsize="21600,21600" o:gfxdata="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LwyQ9sAAAALAQAADwAAAAAAAAABACAAAAAiAAAAZHJzL2Rv&#10;d25yZXYueG1sUEsBAhQAFAAAAAgAh07iQL+pogY3AgAAYQQAAA4AAAAAAAAAAQAgAAAAKgEAAGRy&#10;cy9lMm9Eb2MueG1sUEsFBgAAAAAGAAYAWQEAANMFAAAAAA==&#10;">
              <v:fill on="f" focussize="0,0"/>
              <v:stroke on="f" weight="0.5pt"/>
              <v:imagedata o:title=""/>
              <o:lock v:ext="edit" aspectratio="f"/>
              <v:textbox inset="0mm,0mm,0mm,0mm">
                <w:txbxContent>
                  <w:p>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30"/>
                        <w:szCs w:val="3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Y1OTQ1YWNjMTlmZDAxZjk1ODRhZDllOGYzOTJiYmEifQ=="/>
  </w:docVars>
  <w:rsids>
    <w:rsidRoot w:val="00000000"/>
    <w:rsid w:val="03130C6F"/>
    <w:rsid w:val="085D4ADB"/>
    <w:rsid w:val="09CE7D25"/>
    <w:rsid w:val="0E925061"/>
    <w:rsid w:val="0F4B28BF"/>
    <w:rsid w:val="0F570C9E"/>
    <w:rsid w:val="1249138C"/>
    <w:rsid w:val="12C706D7"/>
    <w:rsid w:val="12E84D97"/>
    <w:rsid w:val="1528209F"/>
    <w:rsid w:val="15CC5E54"/>
    <w:rsid w:val="1B142C57"/>
    <w:rsid w:val="1CCE6AC3"/>
    <w:rsid w:val="1CFC5B29"/>
    <w:rsid w:val="20E64C15"/>
    <w:rsid w:val="21567D40"/>
    <w:rsid w:val="234C2BA4"/>
    <w:rsid w:val="23BA76CC"/>
    <w:rsid w:val="249720B1"/>
    <w:rsid w:val="25A40CAA"/>
    <w:rsid w:val="26960B32"/>
    <w:rsid w:val="27BA1EC0"/>
    <w:rsid w:val="29B729B5"/>
    <w:rsid w:val="30C92710"/>
    <w:rsid w:val="314A6DD8"/>
    <w:rsid w:val="31AE4316"/>
    <w:rsid w:val="32B44D50"/>
    <w:rsid w:val="334518AA"/>
    <w:rsid w:val="33A90E1D"/>
    <w:rsid w:val="3667350A"/>
    <w:rsid w:val="37121402"/>
    <w:rsid w:val="3AE8669A"/>
    <w:rsid w:val="3D1B2D40"/>
    <w:rsid w:val="3F8D567D"/>
    <w:rsid w:val="3F9A389E"/>
    <w:rsid w:val="416A0A79"/>
    <w:rsid w:val="42154762"/>
    <w:rsid w:val="42F36125"/>
    <w:rsid w:val="43F43ECA"/>
    <w:rsid w:val="44EC71C8"/>
    <w:rsid w:val="4563455C"/>
    <w:rsid w:val="458713C7"/>
    <w:rsid w:val="4BD50CCA"/>
    <w:rsid w:val="4C340A76"/>
    <w:rsid w:val="52410C5B"/>
    <w:rsid w:val="52EE2312"/>
    <w:rsid w:val="53E2021C"/>
    <w:rsid w:val="552024EA"/>
    <w:rsid w:val="552B3AD9"/>
    <w:rsid w:val="58A10A06"/>
    <w:rsid w:val="598F305B"/>
    <w:rsid w:val="59CD44E7"/>
    <w:rsid w:val="61C17B8A"/>
    <w:rsid w:val="62262FAD"/>
    <w:rsid w:val="69FF7CDF"/>
    <w:rsid w:val="6AE275DB"/>
    <w:rsid w:val="6D1B7989"/>
    <w:rsid w:val="6E3B25F2"/>
    <w:rsid w:val="6FCA66B8"/>
    <w:rsid w:val="709D7D14"/>
    <w:rsid w:val="71916E98"/>
    <w:rsid w:val="72AB5303"/>
    <w:rsid w:val="72FD21A2"/>
    <w:rsid w:val="744A3547"/>
    <w:rsid w:val="7D6635E4"/>
    <w:rsid w:val="7D8507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2216</Words>
  <Characters>2236</Characters>
  <TotalTime>13</TotalTime>
  <ScaleCrop>false</ScaleCrop>
  <LinksUpToDate>false</LinksUpToDate>
  <CharactersWithSpaces>2249</CharactersWithSpaces>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2019-07-05T17:43:00Z</dcterms:created>
  <dc:creator>黄震</dc:creator>
  <cp:lastModifiedBy>张华</cp:lastModifiedBy>
  <cp:lastPrinted>2023-11-30T07:00:00Z</cp:lastPrinted>
  <dcterms:modified xsi:type="dcterms:W3CDTF">2023-11-30T08:59:19Z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2023-07-11T16:11:02Z</vt:filetime>
  </property>
  <property fmtid="{D5CDD505-2E9C-101B-9397-08002B2CF9AE}" pid="4" name="KSOProductBuildVer">
    <vt:lpwstr>2052-11.8.2.12085</vt:lpwstr>
  </property>
  <property fmtid="{D5CDD505-2E9C-101B-9397-08002B2CF9AE}" pid="5" name="ICV">
    <vt:lpwstr>ADD8520E29E34B76A0FB79107E17D46C_12</vt:lpwstr>
  </property>
</Properties>
</file>